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000000"/>
          <w:sz w:val="72"/>
        </w:rPr>
      </w:pPr>
    </w:p>
    <w:p>
      <w:pPr>
        <w:jc w:val="center"/>
        <w:rPr>
          <w:rFonts w:ascii="宋体" w:hAnsi="宋体" w:eastAsia="宋体"/>
          <w:b/>
          <w:color w:val="000000"/>
          <w:sz w:val="72"/>
        </w:rPr>
      </w:pPr>
      <w:r>
        <w:rPr>
          <w:rFonts w:ascii="宋体" w:hAnsi="宋体" w:eastAsia="宋体"/>
          <w:b/>
          <w:color w:val="000000"/>
          <w:sz w:val="72"/>
        </w:rPr>
        <w:t>2022年唐山市部门预算（草案）</w:t>
      </w:r>
    </w:p>
    <w:p>
      <w:pPr>
        <w:jc w:val="center"/>
        <w:rPr>
          <w:rFonts w:ascii="宋体" w:hAnsi="宋体" w:eastAsia="宋体"/>
          <w:b/>
          <w:color w:val="000000"/>
          <w:sz w:val="72"/>
        </w:rPr>
      </w:pPr>
    </w:p>
    <w:p>
      <w:pPr>
        <w:jc w:val="center"/>
        <w:rPr>
          <w:rFonts w:ascii="楷体" w:hAnsi="宋体" w:eastAsia="楷体"/>
          <w:b/>
          <w:color w:val="000000"/>
          <w:sz w:val="52"/>
        </w:rPr>
      </w:pPr>
      <w:r>
        <w:rPr>
          <w:rFonts w:ascii="楷体" w:hAnsi="宋体" w:eastAsia="楷体"/>
          <w:b/>
          <w:color w:val="000000"/>
          <w:sz w:val="52"/>
        </w:rPr>
        <w:t>中国国际贸易促进委员会唐山市委员会</w:t>
      </w: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r>
        <w:rPr>
          <w:rFonts w:ascii="楷体" w:hAnsi="宋体" w:eastAsia="楷体"/>
          <w:b/>
          <w:color w:val="000000"/>
          <w:sz w:val="52"/>
        </w:rPr>
        <w:t>中国国际贸易促进委员会唐山市委员会编制</w:t>
      </w:r>
    </w:p>
    <w:p>
      <w:pPr>
        <w:jc w:val="center"/>
        <w:rPr>
          <w:rFonts w:ascii="楷体" w:hAnsi="宋体" w:eastAsia="楷体"/>
          <w:b/>
          <w:color w:val="000000"/>
          <w:sz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楷体" w:hAnsi="宋体" w:eastAsia="楷体"/>
          <w:b/>
          <w:color w:val="000000"/>
          <w:sz w:val="52"/>
        </w:rPr>
        <w:t>唐山市财政局审核</w:t>
      </w:r>
    </w:p>
    <w:p>
      <w:pPr>
        <w:jc w:val="center"/>
        <w:rPr>
          <w:rFonts w:ascii="宋体" w:hAnsi="宋体" w:eastAsia="宋体"/>
          <w:b/>
          <w:color w:val="000000"/>
          <w:sz w:val="32"/>
        </w:rPr>
      </w:pPr>
      <w:r>
        <w:rPr>
          <w:rFonts w:ascii="宋体" w:hAnsi="宋体" w:eastAsia="宋体"/>
          <w:b/>
          <w:color w:val="000000"/>
          <w:sz w:val="32"/>
        </w:rPr>
        <w:t>目 录</w:t>
      </w:r>
      <w:r>
        <w:rPr>
          <w:rFonts w:ascii="宋体" w:hAnsi="宋体" w:eastAsia="宋体"/>
          <w:b/>
          <w:color w:val="000000"/>
          <w:sz w:val="32"/>
        </w:rPr>
        <w:fldChar w:fldCharType="begin"/>
      </w:r>
      <w:r>
        <w:rPr>
          <w:rFonts w:ascii="宋体" w:hAnsi="宋体" w:eastAsia="宋体"/>
          <w:b/>
          <w:color w:val="000000"/>
          <w:sz w:val="32"/>
        </w:rPr>
        <w:instrText xml:space="preserve"> TOC \o "1-3" \h \u </w:instrText>
      </w:r>
      <w:r>
        <w:rPr>
          <w:rFonts w:ascii="宋体" w:hAnsi="宋体" w:eastAsia="宋体"/>
          <w:b/>
          <w:color w:val="000000"/>
          <w:sz w:val="32"/>
        </w:rPr>
        <w:fldChar w:fldCharType="separate"/>
      </w:r>
    </w:p>
    <w:p>
      <w:pPr>
        <w:pStyle w:val="5"/>
        <w:tabs>
          <w:tab w:val="right" w:leader="dot" w:pos="8296"/>
        </w:tabs>
        <w:rPr>
          <w:rFonts w:ascii="宋体" w:hAnsi="宋体" w:eastAsia="宋体"/>
          <w:b/>
          <w:color w:val="000000"/>
          <w:sz w:val="32"/>
        </w:rPr>
      </w:pPr>
      <w:r>
        <w:fldChar w:fldCharType="begin"/>
      </w:r>
      <w:r>
        <w:instrText xml:space="preserve"> HYPERLINK \l "_Toc91698554" </w:instrText>
      </w:r>
      <w:r>
        <w:fldChar w:fldCharType="separate"/>
      </w:r>
      <w:r>
        <w:rPr>
          <w:rStyle w:val="10"/>
          <w:rFonts w:hint="eastAsia" w:ascii="宋体" w:hAnsi="宋体" w:eastAsia="宋体"/>
          <w:b/>
          <w:color w:val="000000"/>
          <w:sz w:val="32"/>
          <w:u w:val="none"/>
        </w:rPr>
        <w:t>部</w:t>
      </w:r>
      <w:r>
        <w:rPr>
          <w:rStyle w:val="10"/>
          <w:rFonts w:ascii="宋体" w:hAnsi="宋体" w:eastAsia="宋体"/>
          <w:b/>
          <w:color w:val="000000"/>
          <w:sz w:val="32"/>
          <w:u w:val="none"/>
        </w:rPr>
        <w:t xml:space="preserve"> </w:t>
      </w:r>
      <w:r>
        <w:rPr>
          <w:rStyle w:val="10"/>
          <w:rFonts w:hint="eastAsia" w:ascii="宋体" w:hAnsi="宋体" w:eastAsia="宋体"/>
          <w:b/>
          <w:color w:val="000000"/>
          <w:sz w:val="32"/>
          <w:u w:val="none"/>
        </w:rPr>
        <w:t>门</w:t>
      </w:r>
      <w:r>
        <w:rPr>
          <w:rStyle w:val="10"/>
          <w:rFonts w:ascii="宋体" w:hAnsi="宋体" w:eastAsia="宋体"/>
          <w:b/>
          <w:color w:val="000000"/>
          <w:sz w:val="32"/>
          <w:u w:val="none"/>
        </w:rPr>
        <w:t xml:space="preserve"> </w:t>
      </w:r>
      <w:r>
        <w:rPr>
          <w:rStyle w:val="10"/>
          <w:rFonts w:hint="eastAsia" w:ascii="宋体" w:hAnsi="宋体" w:eastAsia="宋体"/>
          <w:b/>
          <w:color w:val="000000"/>
          <w:sz w:val="32"/>
          <w:u w:val="none"/>
        </w:rPr>
        <w:t>概</w:t>
      </w:r>
      <w:r>
        <w:rPr>
          <w:rStyle w:val="10"/>
          <w:rFonts w:ascii="宋体" w:hAnsi="宋体" w:eastAsia="宋体"/>
          <w:b/>
          <w:color w:val="000000"/>
          <w:sz w:val="32"/>
          <w:u w:val="none"/>
        </w:rPr>
        <w:t xml:space="preserve"> </w:t>
      </w:r>
      <w:r>
        <w:rPr>
          <w:rStyle w:val="10"/>
          <w:rFonts w:hint="eastAsia" w:ascii="宋体" w:hAnsi="宋体" w:eastAsia="宋体"/>
          <w:b/>
          <w:color w:val="000000"/>
          <w:sz w:val="32"/>
          <w:u w:val="none"/>
        </w:rPr>
        <w:t>况</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_Toc91698554 \h </w:instrText>
      </w:r>
      <w:r>
        <w:rPr>
          <w:rFonts w:ascii="宋体" w:hAnsi="宋体" w:eastAsia="宋体"/>
          <w:b/>
          <w:color w:val="000000"/>
          <w:sz w:val="32"/>
        </w:rPr>
        <w:fldChar w:fldCharType="separate"/>
      </w:r>
      <w:r>
        <w:rPr>
          <w:rFonts w:ascii="宋体" w:hAnsi="宋体" w:eastAsia="宋体"/>
          <w:b/>
          <w:color w:val="000000"/>
          <w:sz w:val="32"/>
        </w:rPr>
        <w:t>1</w:t>
      </w:r>
      <w:r>
        <w:rPr>
          <w:rFonts w:ascii="宋体" w:hAnsi="宋体" w:eastAsia="宋体"/>
          <w:b/>
          <w:color w:val="000000"/>
          <w:sz w:val="32"/>
        </w:rPr>
        <w:fldChar w:fldCharType="end"/>
      </w:r>
      <w:r>
        <w:rPr>
          <w:rFonts w:ascii="宋体" w:hAnsi="宋体" w:eastAsia="宋体"/>
          <w:b/>
          <w:color w:val="000000"/>
          <w:sz w:val="32"/>
        </w:rPr>
        <w:fldChar w:fldCharType="end"/>
      </w:r>
    </w:p>
    <w:p>
      <w:pPr>
        <w:pStyle w:val="6"/>
        <w:tabs>
          <w:tab w:val="right" w:leader="dot" w:pos="8296"/>
        </w:tabs>
        <w:rPr>
          <w:rFonts w:ascii="宋体" w:hAnsi="宋体" w:eastAsia="宋体"/>
          <w:b/>
          <w:color w:val="000000"/>
          <w:sz w:val="32"/>
        </w:rPr>
      </w:pPr>
      <w:r>
        <w:fldChar w:fldCharType="begin"/>
      </w:r>
      <w:r>
        <w:instrText xml:space="preserve"> HYPERLINK \l "_Toc91698555" </w:instrText>
      </w:r>
      <w:r>
        <w:fldChar w:fldCharType="separate"/>
      </w:r>
      <w:r>
        <w:rPr>
          <w:rStyle w:val="10"/>
          <w:rFonts w:ascii="宋体" w:hAnsi="宋体" w:eastAsia="宋体" w:cs="方正仿宋简体"/>
          <w:b/>
          <w:bCs/>
          <w:color w:val="000000"/>
          <w:sz w:val="32"/>
          <w:u w:val="none"/>
        </w:rPr>
        <w:t>1</w:t>
      </w:r>
      <w:r>
        <w:rPr>
          <w:rStyle w:val="10"/>
          <w:rFonts w:hint="eastAsia" w:ascii="宋体" w:hAnsi="宋体" w:eastAsia="宋体" w:cs="方正仿宋简体"/>
          <w:b/>
          <w:bCs/>
          <w:color w:val="000000"/>
          <w:sz w:val="32"/>
          <w:u w:val="none"/>
        </w:rPr>
        <w:t>、基本情况</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_Toc91698555 \h </w:instrText>
      </w:r>
      <w:r>
        <w:rPr>
          <w:rFonts w:ascii="宋体" w:hAnsi="宋体" w:eastAsia="宋体"/>
          <w:b/>
          <w:color w:val="000000"/>
          <w:sz w:val="32"/>
        </w:rPr>
        <w:fldChar w:fldCharType="separate"/>
      </w:r>
      <w:r>
        <w:rPr>
          <w:rFonts w:ascii="宋体" w:hAnsi="宋体" w:eastAsia="宋体"/>
          <w:b/>
          <w:color w:val="000000"/>
          <w:sz w:val="32"/>
        </w:rPr>
        <w:t>9</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"_Toc91698556" </w:instrText>
      </w:r>
      <w:r>
        <w:fldChar w:fldCharType="separate"/>
      </w:r>
      <w:r>
        <w:rPr>
          <w:rStyle w:val="10"/>
          <w:rFonts w:hint="eastAsia" w:ascii="宋体" w:hAnsi="宋体" w:eastAsia="宋体"/>
          <w:b/>
          <w:color w:val="000000"/>
          <w:sz w:val="32"/>
          <w:u w:val="none"/>
        </w:rPr>
        <w:t>部门收支预算总表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_Toc91698556 \h </w:instrText>
      </w:r>
      <w:r>
        <w:rPr>
          <w:rFonts w:ascii="宋体" w:hAnsi="宋体" w:eastAsia="宋体"/>
          <w:b/>
          <w:color w:val="000000"/>
          <w:sz w:val="32"/>
        </w:rPr>
        <w:fldChar w:fldCharType="separate"/>
      </w:r>
      <w:r>
        <w:rPr>
          <w:rFonts w:ascii="宋体" w:hAnsi="宋体" w:eastAsia="宋体"/>
          <w:b/>
          <w:color w:val="000000"/>
          <w:sz w:val="32"/>
        </w:rPr>
        <w:t>12</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"_Toc91698557" </w:instrText>
      </w:r>
      <w:r>
        <w:fldChar w:fldCharType="separate"/>
      </w:r>
      <w:r>
        <w:rPr>
          <w:rStyle w:val="10"/>
          <w:rFonts w:hint="eastAsia" w:ascii="宋体" w:hAnsi="宋体" w:eastAsia="宋体"/>
          <w:b/>
          <w:color w:val="000000"/>
          <w:sz w:val="32"/>
          <w:u w:val="none"/>
        </w:rPr>
        <w:t>部门基本支出预算表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_Toc91698557 \h </w:instrText>
      </w:r>
      <w:r>
        <w:rPr>
          <w:rFonts w:ascii="宋体" w:hAnsi="宋体" w:eastAsia="宋体"/>
          <w:b/>
          <w:color w:val="000000"/>
          <w:sz w:val="32"/>
        </w:rPr>
        <w:fldChar w:fldCharType="separate"/>
      </w:r>
      <w:r>
        <w:rPr>
          <w:rFonts w:ascii="宋体" w:hAnsi="宋体" w:eastAsia="宋体"/>
          <w:b/>
          <w:color w:val="000000"/>
          <w:sz w:val="32"/>
        </w:rPr>
        <w:t>13</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"_Toc91698558" </w:instrText>
      </w:r>
      <w:r>
        <w:fldChar w:fldCharType="separate"/>
      </w:r>
      <w:r>
        <w:rPr>
          <w:rStyle w:val="10"/>
          <w:rFonts w:hint="eastAsia" w:ascii="宋体" w:hAnsi="宋体" w:eastAsia="宋体"/>
          <w:b/>
          <w:color w:val="000000"/>
          <w:sz w:val="32"/>
          <w:u w:val="none"/>
        </w:rPr>
        <w:t>部门“三公”及会议培训经费预算</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_Toc91698558 \h </w:instrText>
      </w:r>
      <w:r>
        <w:rPr>
          <w:rFonts w:ascii="宋体" w:hAnsi="宋体" w:eastAsia="宋体"/>
          <w:b/>
          <w:color w:val="000000"/>
          <w:sz w:val="32"/>
        </w:rPr>
        <w:fldChar w:fldCharType="separate"/>
      </w:r>
      <w:r>
        <w:rPr>
          <w:rFonts w:ascii="宋体" w:hAnsi="宋体" w:eastAsia="宋体"/>
          <w:b/>
          <w:color w:val="000000"/>
          <w:sz w:val="32"/>
        </w:rPr>
        <w:t>19</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"_Toc91698559" </w:instrText>
      </w:r>
      <w:r>
        <w:fldChar w:fldCharType="separate"/>
      </w:r>
      <w:r>
        <w:rPr>
          <w:rStyle w:val="10"/>
          <w:rFonts w:hint="eastAsia" w:ascii="宋体" w:hAnsi="宋体" w:eastAsia="宋体"/>
          <w:b/>
          <w:color w:val="000000"/>
          <w:sz w:val="32"/>
          <w:u w:val="none"/>
        </w:rPr>
        <w:t>部门基本情况</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_Toc91698559 \h </w:instrText>
      </w:r>
      <w:r>
        <w:rPr>
          <w:rFonts w:ascii="宋体" w:hAnsi="宋体" w:eastAsia="宋体"/>
          <w:b/>
          <w:color w:val="000000"/>
          <w:sz w:val="32"/>
        </w:rPr>
        <w:fldChar w:fldCharType="separate"/>
      </w:r>
      <w:r>
        <w:rPr>
          <w:rFonts w:ascii="宋体" w:hAnsi="宋体" w:eastAsia="宋体"/>
          <w:b/>
          <w:color w:val="000000"/>
          <w:sz w:val="32"/>
        </w:rPr>
        <w:t>20</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"_Toc91698560" </w:instrText>
      </w:r>
      <w:r>
        <w:fldChar w:fldCharType="separate"/>
      </w:r>
      <w:r>
        <w:rPr>
          <w:rStyle w:val="10"/>
          <w:rFonts w:hint="eastAsia" w:ascii="宋体" w:hAnsi="宋体" w:eastAsia="宋体"/>
          <w:b/>
          <w:color w:val="000000"/>
          <w:sz w:val="32"/>
          <w:u w:val="none"/>
        </w:rPr>
        <w:t>部门专项公用经费项目支出一览表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_Toc91698560 \h </w:instrText>
      </w:r>
      <w:r>
        <w:rPr>
          <w:rFonts w:ascii="宋体" w:hAnsi="宋体" w:eastAsia="宋体"/>
          <w:b/>
          <w:color w:val="000000"/>
          <w:sz w:val="32"/>
        </w:rPr>
        <w:fldChar w:fldCharType="separate"/>
      </w:r>
      <w:r>
        <w:rPr>
          <w:rFonts w:ascii="宋体" w:hAnsi="宋体" w:eastAsia="宋体"/>
          <w:b/>
          <w:color w:val="000000"/>
          <w:sz w:val="32"/>
        </w:rPr>
        <w:t>21</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"_Toc91698561" </w:instrText>
      </w:r>
      <w:r>
        <w:fldChar w:fldCharType="separate"/>
      </w:r>
      <w:r>
        <w:rPr>
          <w:rStyle w:val="10"/>
          <w:rFonts w:hint="eastAsia" w:ascii="宋体" w:hAnsi="宋体" w:eastAsia="宋体"/>
          <w:b/>
          <w:color w:val="000000"/>
          <w:sz w:val="32"/>
          <w:u w:val="none"/>
        </w:rPr>
        <w:t>一、中国国际贸易促进委员会唐山市委员会收支预算安排</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_Toc91698561 \h </w:instrText>
      </w:r>
      <w:r>
        <w:rPr>
          <w:rFonts w:ascii="宋体" w:hAnsi="宋体" w:eastAsia="宋体"/>
          <w:b/>
          <w:color w:val="000000"/>
          <w:sz w:val="32"/>
        </w:rPr>
        <w:fldChar w:fldCharType="separate"/>
      </w:r>
      <w:r>
        <w:rPr>
          <w:rFonts w:ascii="宋体" w:hAnsi="宋体" w:eastAsia="宋体"/>
          <w:b/>
          <w:color w:val="000000"/>
          <w:sz w:val="32"/>
        </w:rPr>
        <w:t>23</w:t>
      </w:r>
      <w:r>
        <w:rPr>
          <w:rFonts w:ascii="宋体" w:hAnsi="宋体" w:eastAsia="宋体"/>
          <w:b/>
          <w:color w:val="000000"/>
          <w:sz w:val="32"/>
        </w:rPr>
        <w:fldChar w:fldCharType="end"/>
      </w:r>
      <w:r>
        <w:rPr>
          <w:rFonts w:ascii="宋体" w:hAnsi="宋体" w:eastAsia="宋体"/>
          <w:b/>
          <w:color w:val="000000"/>
          <w:sz w:val="32"/>
        </w:rPr>
        <w:fldChar w:fldCharType="end"/>
      </w:r>
    </w:p>
    <w:p>
      <w:pPr>
        <w:jc w:val="center"/>
        <w:rPr>
          <w:rFonts w:ascii="楷体" w:hAnsi="宋体" w:eastAsia="楷体"/>
          <w:b/>
          <w:color w:val="000000"/>
          <w:sz w:val="52"/>
        </w:rPr>
        <w:sectPr>
          <w:pgSz w:w="11906" w:h="16838"/>
          <w:pgMar w:top="1440" w:right="1800" w:bottom="1440" w:left="1800" w:header="851" w:footer="992" w:gutter="0"/>
          <w:cols w:space="425" w:num="1"/>
          <w:docGrid w:type="lines" w:linePitch="312" w:charSpace="0"/>
        </w:sectPr>
      </w:pPr>
      <w:r>
        <w:rPr>
          <w:rFonts w:ascii="宋体" w:hAnsi="宋体" w:eastAsia="宋体"/>
          <w:b/>
          <w:color w:val="000000"/>
          <w:sz w:val="32"/>
        </w:rPr>
        <w:fldChar w:fldCharType="end"/>
      </w:r>
    </w:p>
    <w:p>
      <w:pPr>
        <w:pStyle w:val="2"/>
        <w:jc w:val="center"/>
      </w:pPr>
      <w:bookmarkStart w:id="0" w:name="_Toc91698554"/>
      <w:r>
        <w:t>部 门 概 况</w:t>
      </w:r>
      <w:bookmarkEnd w:id="0"/>
    </w:p>
    <w:p>
      <w:pPr>
        <w:jc w:val="left"/>
        <w:rPr>
          <w:rFonts w:ascii="宋体" w:hAnsi="宋体" w:eastAsia="宋体"/>
          <w:b/>
          <w:color w:val="000000"/>
          <w:sz w:val="28"/>
        </w:rPr>
      </w:pPr>
      <w:r>
        <w:rPr>
          <w:rFonts w:ascii="宋体" w:hAnsi="宋体" w:eastAsia="宋体"/>
          <w:b/>
          <w:color w:val="000000"/>
          <w:sz w:val="28"/>
        </w:rPr>
        <w:t>一、中国国际贸易促进委员会唐山市委员会主要职责</w:t>
      </w:r>
    </w:p>
    <w:p>
      <w:pPr>
        <w:jc w:val="left"/>
        <w:rPr>
          <w:rFonts w:ascii="仿宋" w:hAnsi="宋体" w:eastAsia="仿宋"/>
          <w:color w:val="000000"/>
          <w:sz w:val="28"/>
        </w:rPr>
      </w:pPr>
      <w:r>
        <w:rPr>
          <w:rFonts w:ascii="仿宋" w:hAnsi="宋体" w:eastAsia="仿宋"/>
          <w:color w:val="000000"/>
          <w:sz w:val="28"/>
        </w:rPr>
        <w:t>根据《中国国际贸易促进委员会唐山市委员会职能配置、内设机构和人员编制方案》规定，中国国际贸易促进委员会唐山市委员会的主要职责是：</w:t>
      </w:r>
    </w:p>
    <w:p>
      <w:pPr>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根据《中国国际贸易促进委员会唐山市委员会职能配置、内设机构和人员编制方案》规定，中国国际贸易促进委员会唐山市委员会的主要职责是：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（二）负责办理市内单位出国（境）举办经贸展览会的报批手续；组织参加赴国（境）外举办唐山市贸易展览会、经贸洽谈会、国际博览会。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（三）安排、接待国外来我市举办的经济贸易或技术展览会。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（五）开展国内外经济贸易信息搜集、整理、传递和发布工作；承办中外经济技术合作项目的评估和可行性研究；提供涉外法律咨询、法律顾问工作。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（六）指导、协调我市县（市）区国际商会、行业国际商会的工作；负责对各分支机构及会员的服务和培训工作。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（七）负责协调与国际商会间交往的有关事宜。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（八）办理市政府交办的其他事宜。</w:t>
      </w:r>
    </w:p>
    <w:p>
      <w:pPr>
        <w:rPr>
          <w:rFonts w:hint="eastAsia" w:ascii="仿宋_GB2312" w:eastAsia="仿宋_GB2312"/>
          <w:sz w:val="32"/>
          <w:szCs w:val="32"/>
        </w:rPr>
      </w:pPr>
    </w:p>
    <w:p>
      <w:pPr>
        <w:jc w:val="left"/>
        <w:rPr>
          <w:rFonts w:ascii="宋体" w:hAnsi="宋体" w:eastAsia="宋体"/>
          <w:b/>
          <w:color w:val="000000"/>
          <w:sz w:val="28"/>
        </w:rPr>
      </w:pPr>
      <w:r>
        <w:rPr>
          <w:rFonts w:ascii="宋体" w:hAnsi="宋体" w:eastAsia="宋体"/>
          <w:b/>
          <w:color w:val="000000"/>
          <w:sz w:val="28"/>
        </w:rPr>
        <w:t>二、中国国际贸易促进委员会唐山市委员会2022年主要任务及目标规划</w:t>
      </w:r>
    </w:p>
    <w:p>
      <w:pPr>
        <w:jc w:val="left"/>
        <w:rPr>
          <w:rFonts w:ascii="仿宋" w:hAnsi="仿宋" w:eastAsia="仿宋"/>
          <w:color w:val="000000"/>
          <w:sz w:val="28"/>
        </w:rPr>
      </w:pPr>
      <w:r>
        <w:rPr>
          <w:rFonts w:ascii="仿宋" w:hAnsi="仿宋" w:eastAsia="仿宋"/>
          <w:color w:val="000000"/>
          <w:sz w:val="28"/>
        </w:rPr>
        <w:t>2022年，中国国际贸易促进委员会唐山市委员会将重点做好以下工作：</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2022年，</w:t>
      </w:r>
      <w:r>
        <w:rPr>
          <w:rFonts w:hint="eastAsia" w:ascii="方正仿宋简体" w:eastAsia="方正仿宋简体"/>
          <w:sz w:val="32"/>
          <w:szCs w:val="32"/>
        </w:rPr>
        <w:t>我们将深入学习贯彻党的十九届六中全会和省委九届十四次全会精神，紧紧围绕唐山市委十一届三次全会制定的发展战略，借助中国贸促会、省贸促会平台、资源优势，</w:t>
      </w:r>
      <w:r>
        <w:rPr>
          <w:rFonts w:ascii="Times New Roman" w:hAnsi="Times New Roman" w:eastAsia="方正仿宋简体"/>
          <w:sz w:val="32"/>
          <w:szCs w:val="32"/>
        </w:rPr>
        <w:t>以奋发向上、大有作为的精神状态，注重提高国际经贸合作项目实效，打造品牌展会专业化、国际化水平，强化商事法律服务质量，推动我市贸促工作再上新台阶。</w:t>
      </w:r>
    </w:p>
    <w:p>
      <w:pPr>
        <w:numPr>
          <w:ilvl w:val="0"/>
          <w:numId w:val="1"/>
        </w:num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会展工作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1、继续做强唐山品牌展会。</w:t>
      </w:r>
      <w:r>
        <w:rPr>
          <w:rFonts w:ascii="Times New Roman" w:hAnsi="Times New Roman" w:eastAsia="方正仿宋简体"/>
          <w:sz w:val="32"/>
          <w:szCs w:val="32"/>
        </w:rPr>
        <w:t>重点培育会展领军企业，引导南湖国际会展中心以高端会议及专业展览为方向，东方国际会展中心以城市经济发展类展会为方向，逐步形成领军企业为龙头，中小企业为辅助，会展服务类企业相配套的会展市场体系；在完善提升既有陶瓷博览会等</w:t>
      </w:r>
      <w:r>
        <w:rPr>
          <w:rFonts w:ascii="Times New Roman" w:hAnsi="Times New Roman"/>
          <w:sz w:val="32"/>
          <w:szCs w:val="32"/>
        </w:rPr>
        <w:t>8</w:t>
      </w:r>
      <w:r>
        <w:rPr>
          <w:rFonts w:ascii="Times New Roman" w:hAnsi="Times New Roman" w:eastAsia="方正仿宋简体"/>
          <w:sz w:val="32"/>
          <w:szCs w:val="32"/>
        </w:rPr>
        <w:t>个品牌展会的基础上，培育引进进博会、机器人展、养老健康产业博览会等与我市产业发展相适应的展会。鼓励会展有关单位加强与上级部门、商协会、知名会展公司联系，引进知名展会；鼓励、引导、扶持企业依托互联网发展线上展示交易平台。</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2、继续放大会展能动效应。</w:t>
      </w:r>
      <w:r>
        <w:rPr>
          <w:rFonts w:ascii="Times New Roman" w:hAnsi="Times New Roman" w:eastAsia="方正仿宋简体"/>
          <w:sz w:val="32"/>
          <w:szCs w:val="32"/>
        </w:rPr>
        <w:t>在展会期间，通过举办有针对性的人才交流会等活动，吸引更多的相关人才落户我市；通过配套举办高新技术对接会、高新技术成果展示会等活动，促进科技成果转化；通过配套举办经贸洽谈会、招商对接会等活动，加大招商引资力度，放大展会效应。按照</w:t>
      </w:r>
      <w:r>
        <w:rPr>
          <w:rFonts w:hint="eastAsia" w:ascii="Times New Roman" w:hAnsi="Times New Roman" w:eastAsia="方正仿宋简体"/>
          <w:sz w:val="32"/>
          <w:szCs w:val="32"/>
        </w:rPr>
        <w:t>“</w:t>
      </w:r>
      <w:r>
        <w:rPr>
          <w:rFonts w:ascii="Times New Roman" w:hAnsi="Times New Roman" w:eastAsia="方正仿宋简体"/>
          <w:sz w:val="32"/>
          <w:szCs w:val="32"/>
        </w:rPr>
        <w:t>依托一个特色产业、打造一个品牌展会、带动一方发展</w:t>
      </w:r>
      <w:r>
        <w:rPr>
          <w:rFonts w:hint="eastAsia" w:ascii="Times New Roman" w:hAnsi="Times New Roman" w:eastAsia="方正仿宋简体"/>
          <w:sz w:val="32"/>
          <w:szCs w:val="32"/>
        </w:rPr>
        <w:t>”</w:t>
      </w:r>
      <w:r>
        <w:rPr>
          <w:rFonts w:ascii="Times New Roman" w:hAnsi="Times New Roman" w:eastAsia="方正仿宋简体"/>
          <w:sz w:val="32"/>
          <w:szCs w:val="32"/>
        </w:rPr>
        <w:t>和</w:t>
      </w:r>
      <w:r>
        <w:rPr>
          <w:rFonts w:hint="eastAsia" w:ascii="Times New Roman" w:hAnsi="Times New Roman" w:eastAsia="方正仿宋简体"/>
          <w:sz w:val="32"/>
          <w:szCs w:val="32"/>
        </w:rPr>
        <w:t>“</w:t>
      </w:r>
      <w:r>
        <w:rPr>
          <w:rFonts w:ascii="Times New Roman" w:hAnsi="Times New Roman" w:eastAsia="方正仿宋简体"/>
          <w:sz w:val="32"/>
          <w:szCs w:val="32"/>
        </w:rPr>
        <w:t>提升传统会展、培育新兴会展</w:t>
      </w:r>
      <w:r>
        <w:rPr>
          <w:rFonts w:hint="eastAsia" w:ascii="Times New Roman" w:hAnsi="Times New Roman" w:eastAsia="方正仿宋简体"/>
          <w:sz w:val="32"/>
          <w:szCs w:val="32"/>
        </w:rPr>
        <w:t>”</w:t>
      </w:r>
      <w:r>
        <w:rPr>
          <w:rFonts w:ascii="Times New Roman" w:hAnsi="Times New Roman" w:eastAsia="方正仿宋简体"/>
          <w:sz w:val="32"/>
          <w:szCs w:val="32"/>
        </w:rPr>
        <w:t>的思路，引导我市各县（市）区打造品牌展会，实现当地特色产业与会展产业互动发展。继续组织企业参加外地精品展会，提升唐山企业的经济效益和品牌影响力。</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3、继续完善产业保障机制。</w:t>
      </w:r>
      <w:r>
        <w:rPr>
          <w:rFonts w:ascii="Times New Roman" w:hAnsi="Times New Roman" w:eastAsia="方正仿宋简体"/>
          <w:sz w:val="32"/>
          <w:szCs w:val="32"/>
        </w:rPr>
        <w:t>完善鼓励会展业发展的支持政策，大力引进、扶持、培育优质展会，巩固存量、扩大增量；建立会展审批报备绿色通道，优化会展业发展营商环境；加强会展行业业务培训，提升场馆和从业人员专业化水平；将会展业纳入城市形象宣传，营造会展业发展浓厚氛围；发挥会展场馆、办展企业、政府部门和县（市）区各自优势，形成发展会展业的整体合力。</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（二）对外联络、贸易投资促进工作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1、夯实国际联络基础，争取经贸交流合作新突破</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2022年我会计划新与3家国际经贸机构建立联系合作，线上联系、实地走访15家国内外经贸机构、商协会组织，组织线上线下参加10次国内外经贸会展活动，帮助有关县区促成1</w:t>
      </w:r>
      <w:r>
        <w:rPr>
          <w:rFonts w:hint="eastAsia" w:ascii="Times New Roman" w:hAnsi="Times New Roman" w:eastAsia="方正仿宋简体"/>
          <w:sz w:val="32"/>
          <w:szCs w:val="32"/>
        </w:rPr>
        <w:t>-</w:t>
      </w:r>
      <w:r>
        <w:rPr>
          <w:rFonts w:ascii="Times New Roman" w:hAnsi="Times New Roman" w:eastAsia="方正仿宋简体"/>
          <w:sz w:val="32"/>
          <w:szCs w:val="32"/>
        </w:rPr>
        <w:t>2个经贸合作项目。在日常工作进一步夯实外联工作基础。</w:t>
      </w:r>
      <w:r>
        <w:rPr>
          <w:rFonts w:ascii="Times New Roman" w:hAnsi="Times New Roman" w:eastAsia="方正仿宋简体"/>
          <w:b/>
          <w:bCs/>
          <w:sz w:val="32"/>
          <w:szCs w:val="32"/>
        </w:rPr>
        <w:t>一是</w:t>
      </w:r>
      <w:r>
        <w:rPr>
          <w:rFonts w:ascii="Times New Roman" w:hAnsi="Times New Roman" w:eastAsia="方正仿宋简体"/>
          <w:sz w:val="32"/>
          <w:szCs w:val="32"/>
        </w:rPr>
        <w:t>加强与中国贸促会、省贸促会的联系。借助中国贸促及其驻外代表处和省贸促会及对外联络资源，主动参与总会、省会的经贸促进活动，争取总会、省会相关会议、论坛落户唐山。</w:t>
      </w:r>
      <w:r>
        <w:rPr>
          <w:rFonts w:ascii="Times New Roman" w:hAnsi="Times New Roman" w:eastAsia="方正仿宋简体"/>
          <w:b/>
          <w:bCs/>
          <w:sz w:val="32"/>
          <w:szCs w:val="32"/>
        </w:rPr>
        <w:t>二是</w:t>
      </w:r>
      <w:r>
        <w:rPr>
          <w:rFonts w:ascii="Times New Roman" w:hAnsi="Times New Roman" w:eastAsia="方正仿宋简体"/>
          <w:sz w:val="32"/>
          <w:szCs w:val="32"/>
        </w:rPr>
        <w:t>加强与国外商协会、驻北京使馆商务处的联系。线上线下积极联系国外商协会经贸组织，建立伙伴关系，互通经贸信息，便利双方企业经贸合作。</w:t>
      </w:r>
      <w:r>
        <w:rPr>
          <w:rFonts w:ascii="Times New Roman" w:hAnsi="Times New Roman" w:eastAsia="方正仿宋简体"/>
          <w:b/>
          <w:bCs/>
          <w:sz w:val="32"/>
          <w:szCs w:val="32"/>
        </w:rPr>
        <w:t>三是</w:t>
      </w:r>
      <w:r>
        <w:rPr>
          <w:rFonts w:ascii="Times New Roman" w:hAnsi="Times New Roman" w:eastAsia="方正仿宋简体"/>
          <w:sz w:val="32"/>
          <w:szCs w:val="32"/>
        </w:rPr>
        <w:t>加强与外经贸企业的联系。征集企业实际需求，了解企业在配套生产、仓储、物流、扩大经营、转型升级等方面的经贸意向。</w:t>
      </w:r>
      <w:r>
        <w:rPr>
          <w:rFonts w:ascii="Times New Roman" w:hAnsi="Times New Roman" w:eastAsia="方正仿宋简体"/>
          <w:b/>
          <w:bCs/>
          <w:sz w:val="32"/>
          <w:szCs w:val="32"/>
        </w:rPr>
        <w:t>四是</w:t>
      </w:r>
      <w:r>
        <w:rPr>
          <w:rFonts w:ascii="Times New Roman" w:hAnsi="Times New Roman" w:eastAsia="方正仿宋简体"/>
          <w:sz w:val="32"/>
          <w:szCs w:val="32"/>
        </w:rPr>
        <w:t>加强与县区、开发区招商部门的联系。了解招商引资实际需求，精选重点推介项目，洽谈协助招商事宜。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2、用好世博平台，组织企业参加系列经贸活动</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按照《河北省参与迪拜世博会实施方案》的要求，于2022年初组织唐山外经贸企业线上参加河北—阿联酋对接洽谈会、河北—以色列制造对接会等经贸活动，宣传推介唐山投资贸易环境，积极开拓中东市场，推进产能合作、争取经贸实效。</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3、发挥国际商会职能作用，增强工作实效</w:t>
      </w:r>
    </w:p>
    <w:p>
      <w:pPr>
        <w:spacing w:line="570" w:lineRule="exact"/>
        <w:ind w:firstLine="640" w:firstLineChars="200"/>
        <w:rPr>
          <w:rFonts w:ascii="Times New Roman" w:hAnsi="Times New Roman"/>
        </w:rPr>
      </w:pPr>
      <w:r>
        <w:rPr>
          <w:rFonts w:ascii="Times New Roman" w:hAnsi="Times New Roman" w:eastAsia="方正仿宋简体"/>
          <w:sz w:val="32"/>
          <w:szCs w:val="32"/>
        </w:rPr>
        <w:t>我会将进一步完善唐山市国际商会内部治理结构，加强县区和企业的代表性，提供实效经贸服务。</w:t>
      </w:r>
      <w:r>
        <w:rPr>
          <w:rFonts w:ascii="Times New Roman" w:hAnsi="Times New Roman" w:eastAsia="方正仿宋简体"/>
          <w:b/>
          <w:bCs/>
          <w:sz w:val="32"/>
          <w:szCs w:val="32"/>
        </w:rPr>
        <w:t>一是</w:t>
      </w:r>
      <w:r>
        <w:rPr>
          <w:rFonts w:ascii="Times New Roman" w:hAnsi="Times New Roman" w:eastAsia="方正仿宋简体"/>
          <w:sz w:val="32"/>
          <w:szCs w:val="32"/>
        </w:rPr>
        <w:t>通过微信群、QQ群发布商务信息，做好国际经贸信息的收集、整理、发布和跟踪反馈工作。</w:t>
      </w:r>
      <w:r>
        <w:rPr>
          <w:rFonts w:ascii="Times New Roman" w:hAnsi="Times New Roman" w:eastAsia="方正仿宋简体"/>
          <w:b/>
          <w:bCs/>
          <w:sz w:val="32"/>
          <w:szCs w:val="32"/>
        </w:rPr>
        <w:t>二是</w:t>
      </w:r>
      <w:r>
        <w:rPr>
          <w:rFonts w:ascii="Times New Roman" w:hAnsi="Times New Roman" w:eastAsia="方正仿宋简体"/>
          <w:sz w:val="32"/>
          <w:szCs w:val="32"/>
        </w:rPr>
        <w:t>发挥贸促系统合力，谋划组织中国国际商会会员企业唐山行活动，推介曹妃甸自贸区功能作用，对接招商引资项目，为唐山县区和企业的经贸合作，搭建平台，架起桥梁。积极组织唐山企业参加河北省经贸洽谈会、中国阿拉伯经贸洽谈会等经贸活动，中日韩中小企业经贸峰会，全国上市公司共建</w:t>
      </w:r>
      <w:r>
        <w:rPr>
          <w:rFonts w:hint="eastAsia" w:ascii="Times New Roman" w:hAnsi="Times New Roman" w:eastAsia="方正仿宋简体"/>
          <w:sz w:val="32"/>
          <w:szCs w:val="32"/>
        </w:rPr>
        <w:t>“</w:t>
      </w:r>
      <w:r>
        <w:rPr>
          <w:rFonts w:ascii="Times New Roman" w:hAnsi="Times New Roman" w:eastAsia="方正仿宋简体"/>
          <w:sz w:val="32"/>
          <w:szCs w:val="32"/>
        </w:rPr>
        <w:t>一带一路</w:t>
      </w:r>
      <w:r>
        <w:rPr>
          <w:rFonts w:hint="eastAsia" w:ascii="Times New Roman" w:hAnsi="Times New Roman" w:eastAsia="方正仿宋简体"/>
          <w:sz w:val="32"/>
          <w:szCs w:val="32"/>
        </w:rPr>
        <w:t>”</w:t>
      </w:r>
      <w:r>
        <w:rPr>
          <w:rFonts w:ascii="Times New Roman" w:hAnsi="Times New Roman" w:eastAsia="方正仿宋简体"/>
          <w:sz w:val="32"/>
          <w:szCs w:val="32"/>
        </w:rPr>
        <w:t>论坛等经贸会展活动，帮助企业发现商机，洽谈合作。</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（三）商事法律服务工作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一是</w:t>
      </w:r>
      <w:r>
        <w:rPr>
          <w:rFonts w:ascii="Times New Roman" w:hAnsi="Times New Roman" w:eastAsia="方正仿宋简体"/>
          <w:sz w:val="32"/>
          <w:szCs w:val="32"/>
        </w:rPr>
        <w:t>着力提升风险预警信息工作，最大限度、最及时地为我市企业提供风险预警信息服务，最大程度降低疫情给我市外贸企业带来的影响、降低非贸易壁垒对我市外贸企业的影响，着力稳住我市外贸基本盘。</w:t>
      </w:r>
      <w:r>
        <w:rPr>
          <w:rFonts w:ascii="Times New Roman" w:hAnsi="Times New Roman" w:eastAsia="方正仿宋简体"/>
          <w:b/>
          <w:bCs/>
          <w:sz w:val="32"/>
          <w:szCs w:val="32"/>
        </w:rPr>
        <w:t>二是</w:t>
      </w:r>
      <w:r>
        <w:rPr>
          <w:rFonts w:ascii="Times New Roman" w:hAnsi="Times New Roman" w:eastAsia="方正仿宋简体"/>
          <w:sz w:val="32"/>
          <w:szCs w:val="32"/>
        </w:rPr>
        <w:t>指导我市外贸企业用足用好自由贸易协定优惠原产地政策，提高我市商品的国际竞争力，做好巴基斯坦优惠原产地证明的宣传、推广工作。同时学习RCEP协定签订的背景、意义以及未来对我市外贸行业的影响等，为准备RCEP协定项下原产地签证工作打好基础。</w:t>
      </w:r>
      <w:r>
        <w:rPr>
          <w:rFonts w:ascii="Times New Roman" w:hAnsi="Times New Roman" w:eastAsia="方正仿宋简体"/>
          <w:b/>
          <w:bCs/>
          <w:sz w:val="32"/>
          <w:szCs w:val="32"/>
        </w:rPr>
        <w:t>三是</w:t>
      </w:r>
      <w:r>
        <w:rPr>
          <w:rFonts w:ascii="Times New Roman" w:hAnsi="Times New Roman" w:eastAsia="方正仿宋简体"/>
          <w:sz w:val="32"/>
          <w:szCs w:val="32"/>
        </w:rPr>
        <w:t>最大程度简化出证认证手续，提高企业出证率，做好稳外贸工作。</w:t>
      </w:r>
      <w:r>
        <w:rPr>
          <w:rFonts w:ascii="Times New Roman" w:hAnsi="Times New Roman" w:eastAsia="方正仿宋简体"/>
          <w:b/>
          <w:bCs/>
          <w:sz w:val="32"/>
          <w:szCs w:val="32"/>
        </w:rPr>
        <w:t>四是</w:t>
      </w:r>
      <w:r>
        <w:rPr>
          <w:rFonts w:ascii="Times New Roman" w:hAnsi="Times New Roman" w:eastAsia="方正仿宋简体"/>
          <w:sz w:val="32"/>
          <w:szCs w:val="32"/>
        </w:rPr>
        <w:t>积极推进外贸企业</w:t>
      </w:r>
      <w:r>
        <w:rPr>
          <w:rFonts w:hint="eastAsia" w:ascii="Times New Roman" w:hAnsi="Times New Roman" w:eastAsia="方正仿宋简体"/>
          <w:sz w:val="32"/>
          <w:szCs w:val="32"/>
        </w:rPr>
        <w:t>“</w:t>
      </w:r>
      <w:r>
        <w:rPr>
          <w:rFonts w:ascii="Times New Roman" w:hAnsi="Times New Roman" w:eastAsia="方正仿宋简体"/>
          <w:sz w:val="32"/>
          <w:szCs w:val="32"/>
        </w:rPr>
        <w:t>两证合一</w:t>
      </w:r>
      <w:r>
        <w:rPr>
          <w:rFonts w:hint="eastAsia" w:ascii="Times New Roman" w:hAnsi="Times New Roman" w:eastAsia="方正仿宋简体"/>
          <w:sz w:val="32"/>
          <w:szCs w:val="32"/>
        </w:rPr>
        <w:t>”</w:t>
      </w:r>
      <w:r>
        <w:rPr>
          <w:rFonts w:ascii="Times New Roman" w:hAnsi="Times New Roman" w:eastAsia="方正仿宋简体"/>
          <w:sz w:val="32"/>
          <w:szCs w:val="32"/>
        </w:rPr>
        <w:t>工作。实现</w:t>
      </w:r>
      <w:r>
        <w:rPr>
          <w:rFonts w:hint="eastAsia" w:ascii="Times New Roman" w:hAnsi="Times New Roman" w:eastAsia="方正仿宋简体"/>
          <w:sz w:val="32"/>
          <w:szCs w:val="32"/>
        </w:rPr>
        <w:t>“</w:t>
      </w:r>
      <w:r>
        <w:rPr>
          <w:rFonts w:ascii="Times New Roman" w:hAnsi="Times New Roman" w:eastAsia="方正仿宋简体"/>
          <w:sz w:val="32"/>
          <w:szCs w:val="32"/>
        </w:rPr>
        <w:t>信息多跑路，企业少跑腿</w:t>
      </w:r>
      <w:r>
        <w:rPr>
          <w:rFonts w:hint="eastAsia" w:ascii="Times New Roman" w:hAnsi="Times New Roman" w:eastAsia="方正仿宋简体"/>
          <w:sz w:val="32"/>
          <w:szCs w:val="32"/>
        </w:rPr>
        <w:t>”，</w:t>
      </w:r>
      <w:r>
        <w:rPr>
          <w:rFonts w:ascii="Times New Roman" w:hAnsi="Times New Roman" w:eastAsia="方正仿宋简体"/>
          <w:sz w:val="32"/>
          <w:szCs w:val="32"/>
        </w:rPr>
        <w:t>提高企业申领意愿。</w:t>
      </w:r>
      <w:r>
        <w:rPr>
          <w:rFonts w:ascii="Times New Roman" w:hAnsi="Times New Roman" w:eastAsia="方正仿宋简体"/>
          <w:b/>
          <w:bCs/>
          <w:sz w:val="32"/>
          <w:szCs w:val="32"/>
        </w:rPr>
        <w:t>五是</w:t>
      </w:r>
      <w:r>
        <w:rPr>
          <w:rFonts w:ascii="Times New Roman" w:hAnsi="Times New Roman" w:eastAsia="方正仿宋简体"/>
          <w:sz w:val="32"/>
          <w:szCs w:val="32"/>
        </w:rPr>
        <w:t>积极引导企业充分享受各项惠企政策带来的红利，努力在危机中育新机，不断提高防范化解风险能力。</w:t>
      </w:r>
    </w:p>
    <w:p>
      <w:pPr>
        <w:widowControl/>
        <w:spacing w:after="240" w:line="600" w:lineRule="exact"/>
        <w:ind w:firstLine="640" w:firstLineChars="200"/>
        <w:jc w:val="left"/>
        <w:rPr>
          <w:rFonts w:hint="eastAsia" w:ascii="仿宋_GB2312" w:hAnsi="宋体" w:eastAsia="仿宋_GB2312"/>
          <w:color w:val="000000"/>
          <w:sz w:val="32"/>
          <w:szCs w:val="32"/>
        </w:rPr>
      </w:pPr>
    </w:p>
    <w:p>
      <w:pPr>
        <w:jc w:val="left"/>
        <w:rPr>
          <w:rFonts w:ascii="宋体" w:hAnsi="宋体" w:eastAsia="宋体"/>
          <w:b/>
          <w:color w:val="000000"/>
          <w:sz w:val="28"/>
        </w:rPr>
      </w:pPr>
      <w:r>
        <w:rPr>
          <w:rFonts w:ascii="宋体" w:hAnsi="宋体" w:eastAsia="宋体"/>
          <w:b/>
          <w:color w:val="000000"/>
          <w:sz w:val="28"/>
        </w:rPr>
        <w:t>三、中国国际贸易促进委员会唐山市委员会目标规划及保障措施</w:t>
      </w:r>
    </w:p>
    <w:p>
      <w:pPr>
        <w:numPr>
          <w:ilvl w:val="0"/>
          <w:numId w:val="1"/>
        </w:num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会展工作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1、继续做强唐山品牌展会。</w:t>
      </w:r>
      <w:r>
        <w:rPr>
          <w:rFonts w:ascii="Times New Roman" w:hAnsi="Times New Roman" w:eastAsia="方正仿宋简体"/>
          <w:sz w:val="32"/>
          <w:szCs w:val="32"/>
        </w:rPr>
        <w:t>重点培育会展领军企业，引导南湖国际会展中心以高端会议及专业展览为方向，东方国际会展中心以城市经济发展类展会为方向，逐步形成领军企业为龙头，中小企业为辅助，会展服务类企业相配套的会展市场体系；在完善提升既有陶瓷博览会等</w:t>
      </w:r>
      <w:r>
        <w:rPr>
          <w:rFonts w:ascii="Times New Roman" w:hAnsi="Times New Roman"/>
          <w:sz w:val="32"/>
          <w:szCs w:val="32"/>
        </w:rPr>
        <w:t>8</w:t>
      </w:r>
      <w:r>
        <w:rPr>
          <w:rFonts w:ascii="Times New Roman" w:hAnsi="Times New Roman" w:eastAsia="方正仿宋简体"/>
          <w:sz w:val="32"/>
          <w:szCs w:val="32"/>
        </w:rPr>
        <w:t>个品牌展会的基础上，培育引进进博会、机器人展、养老健康产业博览会等与我市产业发展相适应的展会。鼓励会展有关单位加强与上级部门、商协会、知名会展公司联系，引进知名展会；鼓励、引导、扶持企业依托互联网发展线上展示交易平台。</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2、继续放大会展能动效应。</w:t>
      </w:r>
      <w:r>
        <w:rPr>
          <w:rFonts w:ascii="Times New Roman" w:hAnsi="Times New Roman" w:eastAsia="方正仿宋简体"/>
          <w:sz w:val="32"/>
          <w:szCs w:val="32"/>
        </w:rPr>
        <w:t>在展会期间，通过举办有针对性的人才交流会等活动，吸引更多的相关人才落户我市；通过配套举办高新技术对接会、高新技术成果展示会等活动，促进科技成果转化；通过配套举办经贸洽谈会、招商对接会等活动，加大招商引资力度，放大展会效应。按照</w:t>
      </w:r>
      <w:r>
        <w:rPr>
          <w:rFonts w:hint="eastAsia" w:ascii="Times New Roman" w:hAnsi="Times New Roman" w:eastAsia="方正仿宋简体"/>
          <w:sz w:val="32"/>
          <w:szCs w:val="32"/>
        </w:rPr>
        <w:t>“</w:t>
      </w:r>
      <w:r>
        <w:rPr>
          <w:rFonts w:ascii="Times New Roman" w:hAnsi="Times New Roman" w:eastAsia="方正仿宋简体"/>
          <w:sz w:val="32"/>
          <w:szCs w:val="32"/>
        </w:rPr>
        <w:t>依托一个特色产业、打造一个品牌展会、带动一方发展</w:t>
      </w:r>
      <w:r>
        <w:rPr>
          <w:rFonts w:hint="eastAsia" w:ascii="Times New Roman" w:hAnsi="Times New Roman" w:eastAsia="方正仿宋简体"/>
          <w:sz w:val="32"/>
          <w:szCs w:val="32"/>
        </w:rPr>
        <w:t>”</w:t>
      </w:r>
      <w:r>
        <w:rPr>
          <w:rFonts w:ascii="Times New Roman" w:hAnsi="Times New Roman" w:eastAsia="方正仿宋简体"/>
          <w:sz w:val="32"/>
          <w:szCs w:val="32"/>
        </w:rPr>
        <w:t>和</w:t>
      </w:r>
      <w:r>
        <w:rPr>
          <w:rFonts w:hint="eastAsia" w:ascii="Times New Roman" w:hAnsi="Times New Roman" w:eastAsia="方正仿宋简体"/>
          <w:sz w:val="32"/>
          <w:szCs w:val="32"/>
        </w:rPr>
        <w:t>“</w:t>
      </w:r>
      <w:r>
        <w:rPr>
          <w:rFonts w:ascii="Times New Roman" w:hAnsi="Times New Roman" w:eastAsia="方正仿宋简体"/>
          <w:sz w:val="32"/>
          <w:szCs w:val="32"/>
        </w:rPr>
        <w:t>提升传统会展、培育新兴会展</w:t>
      </w:r>
      <w:r>
        <w:rPr>
          <w:rFonts w:hint="eastAsia" w:ascii="Times New Roman" w:hAnsi="Times New Roman" w:eastAsia="方正仿宋简体"/>
          <w:sz w:val="32"/>
          <w:szCs w:val="32"/>
        </w:rPr>
        <w:t>”</w:t>
      </w:r>
      <w:r>
        <w:rPr>
          <w:rFonts w:ascii="Times New Roman" w:hAnsi="Times New Roman" w:eastAsia="方正仿宋简体"/>
          <w:sz w:val="32"/>
          <w:szCs w:val="32"/>
        </w:rPr>
        <w:t>的思路，引导我市各县（市）区打造品牌展会，实现当地特色产业与会展产业互动发展。继续组织企业参加外地精品展会，提升唐山企业的经济效益和品牌影响力。</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3、继续完善产业保障机制。</w:t>
      </w:r>
      <w:r>
        <w:rPr>
          <w:rFonts w:ascii="Times New Roman" w:hAnsi="Times New Roman" w:eastAsia="方正仿宋简体"/>
          <w:sz w:val="32"/>
          <w:szCs w:val="32"/>
        </w:rPr>
        <w:t>完善鼓励会展业发展的支持政策，大力引进、扶持、培育优质展会，巩固存量、扩大增量；建立会展审批报备绿色通道，优化会展业发展营商环境；加强会展行业业务培训，提升场馆和从业人员专业化水平；将会展业纳入城市形象宣传，营造会展业发展浓厚氛围；发挥会展场馆、办展企业、政府部门和县（市）区各自优势，形成发展会展业的整体合力。</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（二）对外联络、贸易投资促进工作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1、夯实国际联络基础，争取经贸交流合作新突破</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2022年我会计划新与3家国际经贸机构建立联系合作，线上联系、实地走访15家国内外经贸机构、商协会组织，组织线上线下参加10次国内外经贸会展活动，帮助有关县区促成1</w:t>
      </w:r>
      <w:r>
        <w:rPr>
          <w:rFonts w:hint="eastAsia" w:ascii="Times New Roman" w:hAnsi="Times New Roman" w:eastAsia="方正仿宋简体"/>
          <w:sz w:val="32"/>
          <w:szCs w:val="32"/>
        </w:rPr>
        <w:t>-</w:t>
      </w:r>
      <w:r>
        <w:rPr>
          <w:rFonts w:ascii="Times New Roman" w:hAnsi="Times New Roman" w:eastAsia="方正仿宋简体"/>
          <w:sz w:val="32"/>
          <w:szCs w:val="32"/>
        </w:rPr>
        <w:t>2个经贸合作项目。在日常工作进一步夯实外联工作基础。</w:t>
      </w:r>
      <w:r>
        <w:rPr>
          <w:rFonts w:ascii="Times New Roman" w:hAnsi="Times New Roman" w:eastAsia="方正仿宋简体"/>
          <w:b/>
          <w:bCs/>
          <w:sz w:val="32"/>
          <w:szCs w:val="32"/>
        </w:rPr>
        <w:t>一是</w:t>
      </w:r>
      <w:r>
        <w:rPr>
          <w:rFonts w:ascii="Times New Roman" w:hAnsi="Times New Roman" w:eastAsia="方正仿宋简体"/>
          <w:sz w:val="32"/>
          <w:szCs w:val="32"/>
        </w:rPr>
        <w:t>加强与中国贸促会、省贸促会的联系。借助中国贸促及其驻外代表处和省贸促会及对外联络资源，主动参与总会、省会的经贸促进活动，争取总会、省会相关会议、论坛落户唐山。</w:t>
      </w:r>
      <w:r>
        <w:rPr>
          <w:rFonts w:ascii="Times New Roman" w:hAnsi="Times New Roman" w:eastAsia="方正仿宋简体"/>
          <w:b/>
          <w:bCs/>
          <w:sz w:val="32"/>
          <w:szCs w:val="32"/>
        </w:rPr>
        <w:t>二是</w:t>
      </w:r>
      <w:r>
        <w:rPr>
          <w:rFonts w:ascii="Times New Roman" w:hAnsi="Times New Roman" w:eastAsia="方正仿宋简体"/>
          <w:sz w:val="32"/>
          <w:szCs w:val="32"/>
        </w:rPr>
        <w:t>加强与国外商协会、驻北京使馆商务处的联系。线上线下积极联系国外商协会经贸组织，建立伙伴关系，互通经贸信息，便利双方企业经贸合作。</w:t>
      </w:r>
      <w:r>
        <w:rPr>
          <w:rFonts w:ascii="Times New Roman" w:hAnsi="Times New Roman" w:eastAsia="方正仿宋简体"/>
          <w:b/>
          <w:bCs/>
          <w:sz w:val="32"/>
          <w:szCs w:val="32"/>
        </w:rPr>
        <w:t>三是</w:t>
      </w:r>
      <w:r>
        <w:rPr>
          <w:rFonts w:ascii="Times New Roman" w:hAnsi="Times New Roman" w:eastAsia="方正仿宋简体"/>
          <w:sz w:val="32"/>
          <w:szCs w:val="32"/>
        </w:rPr>
        <w:t>加强与外经贸企业的联系。征集企业实际需求，了解企业在配套生产、仓储、物流、扩大经营、转型升级等方面的经贸意向。</w:t>
      </w:r>
      <w:r>
        <w:rPr>
          <w:rFonts w:ascii="Times New Roman" w:hAnsi="Times New Roman" w:eastAsia="方正仿宋简体"/>
          <w:b/>
          <w:bCs/>
          <w:sz w:val="32"/>
          <w:szCs w:val="32"/>
        </w:rPr>
        <w:t>四是</w:t>
      </w:r>
      <w:r>
        <w:rPr>
          <w:rFonts w:ascii="Times New Roman" w:hAnsi="Times New Roman" w:eastAsia="方正仿宋简体"/>
          <w:sz w:val="32"/>
          <w:szCs w:val="32"/>
        </w:rPr>
        <w:t>加强与县区、开发区招商部门的联系。了解招商引资实际需求，精选重点推介项目，洽谈协助招商事宜。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2、用好世博平台，组织企业参加系列经贸活动</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按照《河北省参与迪拜世博会实施方案》的要求，于2022年初组织唐山外经贸企业线上参加河北—阿联酋对接洽谈会、河北—以色列制造对接会等经贸活动，宣传推介唐山投资贸易环境，积极开拓中东市场，推进产能合作、争取经贸实效。</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3、发挥国际商会职能作用，增强工作实效</w:t>
      </w:r>
    </w:p>
    <w:p>
      <w:pPr>
        <w:spacing w:line="570" w:lineRule="exact"/>
        <w:ind w:firstLine="640" w:firstLineChars="200"/>
        <w:rPr>
          <w:rFonts w:ascii="Times New Roman" w:hAnsi="Times New Roman"/>
        </w:rPr>
      </w:pPr>
      <w:r>
        <w:rPr>
          <w:rFonts w:ascii="Times New Roman" w:hAnsi="Times New Roman" w:eastAsia="方正仿宋简体"/>
          <w:sz w:val="32"/>
          <w:szCs w:val="32"/>
        </w:rPr>
        <w:t>我会将进一步完善唐山市国际商会内部治理结构，加强县区和企业的代表性，提供实效经贸服务。</w:t>
      </w:r>
      <w:r>
        <w:rPr>
          <w:rFonts w:ascii="Times New Roman" w:hAnsi="Times New Roman" w:eastAsia="方正仿宋简体"/>
          <w:b/>
          <w:bCs/>
          <w:sz w:val="32"/>
          <w:szCs w:val="32"/>
        </w:rPr>
        <w:t>一是</w:t>
      </w:r>
      <w:r>
        <w:rPr>
          <w:rFonts w:ascii="Times New Roman" w:hAnsi="Times New Roman" w:eastAsia="方正仿宋简体"/>
          <w:sz w:val="32"/>
          <w:szCs w:val="32"/>
        </w:rPr>
        <w:t>通过微信群、QQ群发布商务信息，做好国际经贸信息的收集、整理、发布和跟踪反馈工作。</w:t>
      </w:r>
      <w:r>
        <w:rPr>
          <w:rFonts w:ascii="Times New Roman" w:hAnsi="Times New Roman" w:eastAsia="方正仿宋简体"/>
          <w:b/>
          <w:bCs/>
          <w:sz w:val="32"/>
          <w:szCs w:val="32"/>
        </w:rPr>
        <w:t>二是</w:t>
      </w:r>
      <w:r>
        <w:rPr>
          <w:rFonts w:ascii="Times New Roman" w:hAnsi="Times New Roman" w:eastAsia="方正仿宋简体"/>
          <w:sz w:val="32"/>
          <w:szCs w:val="32"/>
        </w:rPr>
        <w:t>发挥贸促系统合力，谋划组织中国国际商会会员企业唐山行活动，推介曹妃甸自贸区功能作用，对接招商引资项目，为唐山县区和企业的经贸合作，搭建平台，架起桥梁。积极组织唐山企业参加河北省经贸洽谈会、中国阿拉伯经贸洽谈会等经贸活动，中日韩中小企业经贸峰会，全国上市公司共建</w:t>
      </w:r>
      <w:r>
        <w:rPr>
          <w:rFonts w:hint="eastAsia" w:ascii="Times New Roman" w:hAnsi="Times New Roman" w:eastAsia="方正仿宋简体"/>
          <w:sz w:val="32"/>
          <w:szCs w:val="32"/>
        </w:rPr>
        <w:t>“</w:t>
      </w:r>
      <w:r>
        <w:rPr>
          <w:rFonts w:ascii="Times New Roman" w:hAnsi="Times New Roman" w:eastAsia="方正仿宋简体"/>
          <w:sz w:val="32"/>
          <w:szCs w:val="32"/>
        </w:rPr>
        <w:t>一带一路</w:t>
      </w:r>
      <w:r>
        <w:rPr>
          <w:rFonts w:hint="eastAsia" w:ascii="Times New Roman" w:hAnsi="Times New Roman" w:eastAsia="方正仿宋简体"/>
          <w:sz w:val="32"/>
          <w:szCs w:val="32"/>
        </w:rPr>
        <w:t>”</w:t>
      </w:r>
      <w:r>
        <w:rPr>
          <w:rFonts w:ascii="Times New Roman" w:hAnsi="Times New Roman" w:eastAsia="方正仿宋简体"/>
          <w:sz w:val="32"/>
          <w:szCs w:val="32"/>
        </w:rPr>
        <w:t>论坛等经贸会展活动，帮助企业发现商机，洽谈合作。</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（三）商事法律服务工作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一是</w:t>
      </w:r>
      <w:r>
        <w:rPr>
          <w:rFonts w:ascii="Times New Roman" w:hAnsi="Times New Roman" w:eastAsia="方正仿宋简体"/>
          <w:sz w:val="32"/>
          <w:szCs w:val="32"/>
        </w:rPr>
        <w:t>着力提升风险预警信息工作，最大限度、最及时地为我市企业提供风险预警信息服务，最大程度降低疫情给我市外贸企业带来的影响、降低非贸易壁垒对我市外贸企业的影响，着力稳住我市外贸基本盘。</w:t>
      </w:r>
      <w:r>
        <w:rPr>
          <w:rFonts w:ascii="Times New Roman" w:hAnsi="Times New Roman" w:eastAsia="方正仿宋简体"/>
          <w:b/>
          <w:bCs/>
          <w:sz w:val="32"/>
          <w:szCs w:val="32"/>
        </w:rPr>
        <w:t>二是</w:t>
      </w:r>
      <w:r>
        <w:rPr>
          <w:rFonts w:ascii="Times New Roman" w:hAnsi="Times New Roman" w:eastAsia="方正仿宋简体"/>
          <w:sz w:val="32"/>
          <w:szCs w:val="32"/>
        </w:rPr>
        <w:t>指导我市外贸企业用足用好自由贸易协定优惠原产地政策，提高我市商品的国际竞争力，做好巴基斯坦优惠原产地证明的宣传、推广工作。同时学习RCEP协定签订的背景、意义以及未来对我市外贸行业的影响等，为准备RCEP协定项下原产地签证工作打好基础。</w:t>
      </w:r>
      <w:r>
        <w:rPr>
          <w:rFonts w:ascii="Times New Roman" w:hAnsi="Times New Roman" w:eastAsia="方正仿宋简体"/>
          <w:b/>
          <w:bCs/>
          <w:sz w:val="32"/>
          <w:szCs w:val="32"/>
        </w:rPr>
        <w:t>三是</w:t>
      </w:r>
      <w:r>
        <w:rPr>
          <w:rFonts w:ascii="Times New Roman" w:hAnsi="Times New Roman" w:eastAsia="方正仿宋简体"/>
          <w:sz w:val="32"/>
          <w:szCs w:val="32"/>
        </w:rPr>
        <w:t>最大程度简化出证认证手续，提高企业出证率，做好稳外贸工作。</w:t>
      </w:r>
      <w:r>
        <w:rPr>
          <w:rFonts w:ascii="Times New Roman" w:hAnsi="Times New Roman" w:eastAsia="方正仿宋简体"/>
          <w:b/>
          <w:bCs/>
          <w:sz w:val="32"/>
          <w:szCs w:val="32"/>
        </w:rPr>
        <w:t>四是</w:t>
      </w:r>
      <w:r>
        <w:rPr>
          <w:rFonts w:ascii="Times New Roman" w:hAnsi="Times New Roman" w:eastAsia="方正仿宋简体"/>
          <w:sz w:val="32"/>
          <w:szCs w:val="32"/>
        </w:rPr>
        <w:t>积极推进外贸企业</w:t>
      </w:r>
      <w:r>
        <w:rPr>
          <w:rFonts w:hint="eastAsia" w:ascii="Times New Roman" w:hAnsi="Times New Roman" w:eastAsia="方正仿宋简体"/>
          <w:sz w:val="32"/>
          <w:szCs w:val="32"/>
        </w:rPr>
        <w:t>“</w:t>
      </w:r>
      <w:r>
        <w:rPr>
          <w:rFonts w:ascii="Times New Roman" w:hAnsi="Times New Roman" w:eastAsia="方正仿宋简体"/>
          <w:sz w:val="32"/>
          <w:szCs w:val="32"/>
        </w:rPr>
        <w:t>两证合一</w:t>
      </w:r>
      <w:r>
        <w:rPr>
          <w:rFonts w:hint="eastAsia" w:ascii="Times New Roman" w:hAnsi="Times New Roman" w:eastAsia="方正仿宋简体"/>
          <w:sz w:val="32"/>
          <w:szCs w:val="32"/>
        </w:rPr>
        <w:t>”</w:t>
      </w:r>
      <w:r>
        <w:rPr>
          <w:rFonts w:ascii="Times New Roman" w:hAnsi="Times New Roman" w:eastAsia="方正仿宋简体"/>
          <w:sz w:val="32"/>
          <w:szCs w:val="32"/>
        </w:rPr>
        <w:t>工作。实现</w:t>
      </w:r>
      <w:r>
        <w:rPr>
          <w:rFonts w:hint="eastAsia" w:ascii="Times New Roman" w:hAnsi="Times New Roman" w:eastAsia="方正仿宋简体"/>
          <w:sz w:val="32"/>
          <w:szCs w:val="32"/>
        </w:rPr>
        <w:t>“</w:t>
      </w:r>
      <w:r>
        <w:rPr>
          <w:rFonts w:ascii="Times New Roman" w:hAnsi="Times New Roman" w:eastAsia="方正仿宋简体"/>
          <w:sz w:val="32"/>
          <w:szCs w:val="32"/>
        </w:rPr>
        <w:t>信息多跑路，企业少跑腿</w:t>
      </w:r>
      <w:r>
        <w:rPr>
          <w:rFonts w:hint="eastAsia" w:ascii="Times New Roman" w:hAnsi="Times New Roman" w:eastAsia="方正仿宋简体"/>
          <w:sz w:val="32"/>
          <w:szCs w:val="32"/>
        </w:rPr>
        <w:t>”，</w:t>
      </w:r>
      <w:r>
        <w:rPr>
          <w:rFonts w:ascii="Times New Roman" w:hAnsi="Times New Roman" w:eastAsia="方正仿宋简体"/>
          <w:sz w:val="32"/>
          <w:szCs w:val="32"/>
        </w:rPr>
        <w:t>提高企业申领意愿。</w:t>
      </w:r>
      <w:r>
        <w:rPr>
          <w:rFonts w:ascii="Times New Roman" w:hAnsi="Times New Roman" w:eastAsia="方正仿宋简体"/>
          <w:b/>
          <w:bCs/>
          <w:sz w:val="32"/>
          <w:szCs w:val="32"/>
        </w:rPr>
        <w:t>五是</w:t>
      </w:r>
      <w:r>
        <w:rPr>
          <w:rFonts w:ascii="Times New Roman" w:hAnsi="Times New Roman" w:eastAsia="方正仿宋简体"/>
          <w:sz w:val="32"/>
          <w:szCs w:val="32"/>
        </w:rPr>
        <w:t>积极引导企业充分享受各项惠企政策带来的红利，努力在危机中育新机，不断提高防范化解风险能力。</w:t>
      </w:r>
    </w:p>
    <w:p/>
    <w:p>
      <w:pPr>
        <w:jc w:val="left"/>
        <w:rPr>
          <w:rFonts w:ascii="宋体" w:hAnsi="宋体" w:eastAsia="宋体"/>
          <w:b/>
          <w:color w:val="000000"/>
          <w:sz w:val="28"/>
        </w:rPr>
      </w:pPr>
      <w:r>
        <w:rPr>
          <w:rFonts w:ascii="宋体" w:hAnsi="宋体" w:eastAsia="宋体"/>
          <w:b/>
          <w:color w:val="000000"/>
          <w:sz w:val="28"/>
        </w:rPr>
        <w:t>四、中国国际贸易促进委员会唐山市委员会部门总体绩效目标</w:t>
      </w:r>
    </w:p>
    <w:p>
      <w:pPr>
        <w:ind w:firstLine="640" w:firstLineChars="200"/>
        <w:rPr>
          <w:rFonts w:ascii="Times New Roman" w:hAnsi="Times New Roman" w:eastAsia="仿宋"/>
          <w:b/>
          <w:sz w:val="32"/>
          <w:szCs w:val="32"/>
        </w:rPr>
      </w:pPr>
      <w:r>
        <w:rPr>
          <w:rFonts w:hint="eastAsia" w:ascii="方正黑体简体" w:hAnsi="方正黑体简体" w:eastAsia="方正黑体简体" w:cs="方正黑体简体"/>
          <w:color w:val="000000"/>
          <w:kern w:val="0"/>
          <w:sz w:val="32"/>
          <w:szCs w:val="32"/>
        </w:rPr>
        <w:t>部门总体绩效目标</w:t>
      </w:r>
      <w:r>
        <w:rPr>
          <w:rFonts w:hint="eastAsia" w:ascii="Times New Roman" w:hAnsi="Times New Roman" w:eastAsia="仿宋"/>
          <w:b/>
          <w:sz w:val="32"/>
          <w:szCs w:val="32"/>
        </w:rPr>
        <w:t>：</w:t>
      </w:r>
    </w:p>
    <w:p>
      <w:pPr>
        <w:widowControl/>
        <w:snapToGrid w:val="0"/>
        <w:spacing w:before="156" w:beforeLines="50" w:after="160" w:line="570" w:lineRule="exact"/>
        <w:ind w:firstLine="643" w:firstLineChars="200"/>
        <w:jc w:val="left"/>
        <w:outlineLvl w:val="1"/>
        <w:rPr>
          <w:rFonts w:ascii="方正仿宋简体" w:hAnsi="方正仿宋简体" w:eastAsia="方正仿宋简体" w:cs="方正仿宋简体"/>
          <w:b/>
          <w:bCs/>
          <w:color w:val="000000"/>
          <w:kern w:val="0"/>
          <w:sz w:val="32"/>
          <w:szCs w:val="32"/>
        </w:rPr>
      </w:pPr>
      <w:bookmarkStart w:id="1" w:name="_Toc91698555"/>
      <w:r>
        <w:rPr>
          <w:rFonts w:ascii="方正仿宋简体" w:hAnsi="方正仿宋简体" w:eastAsia="方正仿宋简体" w:cs="方正仿宋简体"/>
          <w:b/>
          <w:bCs/>
          <w:sz w:val="32"/>
          <w:szCs w:val="32"/>
        </w:rPr>
        <w:t>1</w:t>
      </w:r>
      <w:r>
        <w:rPr>
          <w:rFonts w:hint="eastAsia" w:ascii="方正仿宋简体" w:hAnsi="方正仿宋简体" w:eastAsia="方正仿宋简体" w:cs="方正仿宋简体"/>
          <w:b/>
          <w:bCs/>
          <w:sz w:val="32"/>
          <w:szCs w:val="32"/>
        </w:rPr>
        <w:t>、基本情况</w:t>
      </w:r>
      <w:bookmarkEnd w:id="1"/>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随着改革开放的深化，唐山工业的优势面临新的挑战，如何提高唐山的知名度，给唐山的经济增添新的活力，是市委、市政府、急迫解决的课题。市委、市政府组织国内专家进行了深入调研，扶持我市会展经济发展。根据《河北省会展业发展引导资金管理暂行办法》以及市委、市政府有关文件精神，会展经济发展资金补贴用于我市承办、组织大型会展和支持企业、参加国（境）内外知名会展活动，鼓励唐山相关会展项目继续做大做强。</w:t>
      </w:r>
    </w:p>
    <w:p>
      <w:pPr>
        <w:widowControl/>
        <w:spacing w:after="160" w:line="570" w:lineRule="exact"/>
        <w:ind w:firstLine="643" w:firstLineChars="200"/>
        <w:jc w:val="lef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2、唐山市贸促会</w:t>
      </w:r>
      <w:r>
        <w:rPr>
          <w:rFonts w:ascii="方正仿宋简体" w:hAnsi="方正仿宋简体" w:eastAsia="方正仿宋简体" w:cs="方正仿宋简体"/>
          <w:b/>
          <w:bCs/>
          <w:sz w:val="32"/>
          <w:szCs w:val="32"/>
        </w:rPr>
        <w:t>2020</w:t>
      </w:r>
      <w:r>
        <w:rPr>
          <w:rFonts w:hint="eastAsia" w:ascii="方正仿宋简体" w:hAnsi="方正仿宋简体" w:eastAsia="方正仿宋简体" w:cs="方正仿宋简体"/>
          <w:b/>
          <w:bCs/>
          <w:sz w:val="32"/>
          <w:szCs w:val="32"/>
        </w:rPr>
        <w:t>年度会展经济发展专项资金绩效目标设定情况：</w:t>
      </w:r>
    </w:p>
    <w:tbl>
      <w:tblPr>
        <w:tblStyle w:val="8"/>
        <w:tblW w:w="9356" w:type="dxa"/>
        <w:tblInd w:w="108" w:type="dxa"/>
        <w:tblLayout w:type="fixed"/>
        <w:tblCellMar>
          <w:top w:w="0" w:type="dxa"/>
          <w:left w:w="108" w:type="dxa"/>
          <w:bottom w:w="0" w:type="dxa"/>
          <w:right w:w="108" w:type="dxa"/>
        </w:tblCellMar>
      </w:tblPr>
      <w:tblGrid>
        <w:gridCol w:w="980"/>
        <w:gridCol w:w="5140"/>
        <w:gridCol w:w="3236"/>
      </w:tblGrid>
      <w:tr>
        <w:tblPrEx>
          <w:tblCellMar>
            <w:top w:w="0" w:type="dxa"/>
            <w:left w:w="108" w:type="dxa"/>
            <w:bottom w:w="0" w:type="dxa"/>
            <w:right w:w="108" w:type="dxa"/>
          </w:tblCellMar>
        </w:tblPrEx>
        <w:trPr>
          <w:trHeight w:val="280" w:hRule="atLeast"/>
        </w:trPr>
        <w:tc>
          <w:tcPr>
            <w:tcW w:w="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年度总体目标</w:t>
            </w:r>
          </w:p>
        </w:tc>
        <w:tc>
          <w:tcPr>
            <w:tcW w:w="5140" w:type="dxa"/>
            <w:tcBorders>
              <w:top w:val="single" w:color="auto" w:sz="4" w:space="0"/>
              <w:left w:val="nil"/>
              <w:bottom w:val="single" w:color="auto" w:sz="4" w:space="0"/>
              <w:right w:val="single" w:color="000000" w:sz="4" w:space="0"/>
            </w:tcBorders>
            <w:vAlign w:val="center"/>
          </w:tcPr>
          <w:p>
            <w:pPr>
              <w:spacing w:line="570" w:lineRule="exact"/>
              <w:ind w:firstLine="640" w:firstLineChars="200"/>
              <w:jc w:val="center"/>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预期目标</w:t>
            </w:r>
          </w:p>
        </w:tc>
        <w:tc>
          <w:tcPr>
            <w:tcW w:w="3236" w:type="dxa"/>
            <w:tcBorders>
              <w:top w:val="single" w:color="auto" w:sz="4" w:space="0"/>
              <w:left w:val="nil"/>
              <w:bottom w:val="single" w:color="auto" w:sz="4" w:space="0"/>
              <w:right w:val="single" w:color="000000" w:sz="4" w:space="0"/>
            </w:tcBorders>
            <w:vAlign w:val="center"/>
          </w:tcPr>
          <w:p>
            <w:pPr>
              <w:spacing w:line="570" w:lineRule="exact"/>
              <w:ind w:firstLine="640" w:firstLineChars="2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际完成情况</w:t>
            </w:r>
          </w:p>
        </w:tc>
      </w:tr>
      <w:tr>
        <w:tblPrEx>
          <w:tblCellMar>
            <w:top w:w="0" w:type="dxa"/>
            <w:left w:w="108" w:type="dxa"/>
            <w:bottom w:w="0" w:type="dxa"/>
            <w:right w:w="108" w:type="dxa"/>
          </w:tblCellMar>
        </w:tblPrEx>
        <w:trPr>
          <w:trHeight w:val="2184"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32"/>
                <w:szCs w:val="32"/>
              </w:rPr>
            </w:pPr>
          </w:p>
        </w:tc>
        <w:tc>
          <w:tcPr>
            <w:tcW w:w="5140"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1</w:t>
            </w:r>
            <w:r>
              <w:rPr>
                <w:rFonts w:hint="eastAsia" w:ascii="方正仿宋简体" w:hAnsi="方正仿宋简体" w:eastAsia="方正仿宋简体" w:cs="方正仿宋简体"/>
                <w:color w:val="000000"/>
                <w:kern w:val="0"/>
                <w:sz w:val="32"/>
                <w:szCs w:val="32"/>
              </w:rPr>
              <w:t>、完成赴外地参展招展及会展培训；</w:t>
            </w:r>
          </w:p>
          <w:p>
            <w:pPr>
              <w:widowControl/>
              <w:spacing w:line="570" w:lineRule="exact"/>
              <w:jc w:val="left"/>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2</w:t>
            </w:r>
            <w:r>
              <w:rPr>
                <w:rFonts w:hint="eastAsia" w:ascii="方正仿宋简体" w:hAnsi="方正仿宋简体" w:eastAsia="方正仿宋简体" w:cs="方正仿宋简体"/>
                <w:color w:val="000000"/>
                <w:kern w:val="0"/>
                <w:sz w:val="32"/>
                <w:szCs w:val="32"/>
              </w:rPr>
              <w:t>、完成第四届中国冶金炉料交易博览会场地租金补贴资金支付；</w:t>
            </w:r>
          </w:p>
          <w:p>
            <w:pPr>
              <w:widowControl/>
              <w:spacing w:line="570" w:lineRule="exact"/>
              <w:jc w:val="left"/>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3</w:t>
            </w:r>
            <w:r>
              <w:rPr>
                <w:rFonts w:hint="eastAsia" w:ascii="方正仿宋简体" w:hAnsi="方正仿宋简体" w:eastAsia="方正仿宋简体" w:cs="方正仿宋简体"/>
                <w:color w:val="000000"/>
                <w:kern w:val="0"/>
                <w:sz w:val="32"/>
                <w:szCs w:val="32"/>
              </w:rPr>
              <w:t>、成功举办第二十四届唐山中国陶瓷博览会；</w:t>
            </w:r>
            <w:r>
              <w:rPr>
                <w:rFonts w:ascii="方正仿宋简体" w:hAnsi="方正仿宋简体" w:eastAsia="方正仿宋简体" w:cs="方正仿宋简体"/>
                <w:color w:val="000000"/>
                <w:kern w:val="0"/>
                <w:sz w:val="32"/>
                <w:szCs w:val="32"/>
              </w:rPr>
              <w:t xml:space="preserve">                           </w:t>
            </w:r>
          </w:p>
          <w:p>
            <w:pPr>
              <w:widowControl/>
              <w:spacing w:line="570" w:lineRule="exact"/>
              <w:jc w:val="left"/>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4</w:t>
            </w:r>
            <w:r>
              <w:rPr>
                <w:rFonts w:hint="eastAsia" w:ascii="方正仿宋简体" w:hAnsi="方正仿宋简体" w:eastAsia="方正仿宋简体" w:cs="方正仿宋简体"/>
                <w:color w:val="000000"/>
                <w:kern w:val="0"/>
                <w:sz w:val="32"/>
                <w:szCs w:val="32"/>
              </w:rPr>
              <w:t>、成功举办</w:t>
            </w:r>
            <w:r>
              <w:rPr>
                <w:rFonts w:ascii="方正仿宋简体" w:hAnsi="方正仿宋简体" w:eastAsia="方正仿宋简体" w:cs="方正仿宋简体"/>
                <w:color w:val="000000"/>
                <w:kern w:val="0"/>
                <w:sz w:val="32"/>
                <w:szCs w:val="32"/>
              </w:rPr>
              <w:t>20</w:t>
            </w:r>
            <w:r>
              <w:rPr>
                <w:rFonts w:hint="eastAsia" w:ascii="方正仿宋简体" w:hAnsi="方正仿宋简体" w:eastAsia="方正仿宋简体" w:cs="方正仿宋简体"/>
                <w:color w:val="000000"/>
                <w:kern w:val="0"/>
                <w:sz w:val="32"/>
                <w:szCs w:val="32"/>
              </w:rPr>
              <w:t>22唐山钢铁冶金工业博览会；</w:t>
            </w:r>
            <w:r>
              <w:rPr>
                <w:rFonts w:ascii="方正仿宋简体" w:hAnsi="方正仿宋简体" w:eastAsia="方正仿宋简体" w:cs="方正仿宋简体"/>
                <w:color w:val="000000"/>
                <w:kern w:val="0"/>
                <w:sz w:val="32"/>
                <w:szCs w:val="32"/>
              </w:rPr>
              <w:t xml:space="preserve">                             </w:t>
            </w:r>
          </w:p>
          <w:p>
            <w:pPr>
              <w:widowControl/>
              <w:spacing w:line="570" w:lineRule="exact"/>
              <w:jc w:val="left"/>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5</w:t>
            </w:r>
            <w:r>
              <w:rPr>
                <w:rFonts w:hint="eastAsia" w:ascii="方正仿宋简体" w:hAnsi="方正仿宋简体" w:eastAsia="方正仿宋简体" w:cs="方正仿宋简体"/>
                <w:color w:val="000000"/>
                <w:kern w:val="0"/>
                <w:sz w:val="32"/>
                <w:szCs w:val="32"/>
              </w:rPr>
              <w:t>、完成</w:t>
            </w:r>
            <w:r>
              <w:rPr>
                <w:rFonts w:ascii="方正仿宋简体" w:hAnsi="方正仿宋简体" w:eastAsia="方正仿宋简体" w:cs="方正仿宋简体"/>
                <w:color w:val="000000"/>
                <w:kern w:val="0"/>
                <w:sz w:val="32"/>
                <w:szCs w:val="32"/>
              </w:rPr>
              <w:t>20</w:t>
            </w:r>
            <w:r>
              <w:rPr>
                <w:rFonts w:hint="eastAsia" w:ascii="方正仿宋简体" w:hAnsi="方正仿宋简体" w:eastAsia="方正仿宋简体" w:cs="方正仿宋简体"/>
                <w:color w:val="000000"/>
                <w:kern w:val="0"/>
                <w:sz w:val="32"/>
                <w:szCs w:val="32"/>
              </w:rPr>
              <w:t>22年会展补助资金支付。</w:t>
            </w:r>
          </w:p>
        </w:tc>
        <w:tc>
          <w:tcPr>
            <w:tcW w:w="323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32"/>
                <w:szCs w:val="32"/>
              </w:rPr>
            </w:pPr>
          </w:p>
        </w:tc>
      </w:tr>
    </w:tbl>
    <w:p>
      <w:pPr>
        <w:widowControl/>
        <w:spacing w:line="570" w:lineRule="exact"/>
        <w:jc w:val="left"/>
        <w:rPr>
          <w:rFonts w:ascii="Arial Narrow" w:hAnsi="Arial Narrow" w:eastAsia="仿宋_GB2312" w:cs="Arial"/>
          <w:kern w:val="0"/>
          <w:sz w:val="32"/>
          <w:szCs w:val="32"/>
        </w:rPr>
      </w:pPr>
    </w:p>
    <w:tbl>
      <w:tblPr>
        <w:tblStyle w:val="8"/>
        <w:tblW w:w="9356" w:type="dxa"/>
        <w:tblInd w:w="108" w:type="dxa"/>
        <w:tblLayout w:type="fixed"/>
        <w:tblCellMar>
          <w:top w:w="0" w:type="dxa"/>
          <w:left w:w="108" w:type="dxa"/>
          <w:bottom w:w="0" w:type="dxa"/>
          <w:right w:w="108" w:type="dxa"/>
        </w:tblCellMar>
      </w:tblPr>
      <w:tblGrid>
        <w:gridCol w:w="1269"/>
        <w:gridCol w:w="1841"/>
        <w:gridCol w:w="4106"/>
        <w:gridCol w:w="2140"/>
      </w:tblGrid>
      <w:tr>
        <w:tblPrEx>
          <w:tblCellMar>
            <w:top w:w="0" w:type="dxa"/>
            <w:left w:w="108" w:type="dxa"/>
            <w:bottom w:w="0" w:type="dxa"/>
            <w:right w:w="108" w:type="dxa"/>
          </w:tblCellMar>
        </w:tblPrEx>
        <w:trPr>
          <w:trHeight w:val="495" w:hRule="atLeast"/>
          <w:tblHeader/>
        </w:trPr>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一级指标</w:t>
            </w:r>
          </w:p>
        </w:tc>
        <w:tc>
          <w:tcPr>
            <w:tcW w:w="184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二级指标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三级指标</w:t>
            </w:r>
          </w:p>
        </w:tc>
        <w:tc>
          <w:tcPr>
            <w:tcW w:w="2140"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指标值</w:t>
            </w:r>
          </w:p>
        </w:tc>
      </w:tr>
      <w:tr>
        <w:tblPrEx>
          <w:tblCellMar>
            <w:top w:w="0" w:type="dxa"/>
            <w:left w:w="108" w:type="dxa"/>
            <w:bottom w:w="0" w:type="dxa"/>
            <w:right w:w="108" w:type="dxa"/>
          </w:tblCellMar>
        </w:tblPrEx>
        <w:trPr>
          <w:trHeight w:val="319" w:hRule="atLeast"/>
        </w:trPr>
        <w:tc>
          <w:tcPr>
            <w:tcW w:w="1269" w:type="dxa"/>
            <w:vMerge w:val="restart"/>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产出指标（</w:t>
            </w:r>
            <w:r>
              <w:rPr>
                <w:rFonts w:ascii="方正仿宋简体" w:hAnsi="方正仿宋简体" w:eastAsia="方正仿宋简体" w:cs="方正仿宋简体"/>
                <w:color w:val="000000"/>
                <w:kern w:val="0"/>
                <w:sz w:val="24"/>
              </w:rPr>
              <w:t>60</w:t>
            </w:r>
            <w:r>
              <w:rPr>
                <w:rFonts w:hint="eastAsia" w:ascii="方正仿宋简体" w:hAnsi="方正仿宋简体" w:eastAsia="方正仿宋简体" w:cs="方正仿宋简体"/>
                <w:color w:val="000000"/>
                <w:kern w:val="0"/>
                <w:sz w:val="24"/>
              </w:rPr>
              <w:t>分）</w:t>
            </w: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数量指标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赴外地参展次数</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4</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会展业从业人员培训（人次）</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230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2</w:t>
            </w:r>
            <w:r>
              <w:rPr>
                <w:rFonts w:hint="eastAsia" w:ascii="方正仿宋简体" w:hAnsi="方正仿宋简体" w:eastAsia="方正仿宋简体" w:cs="方正仿宋简体"/>
                <w:color w:val="000000"/>
                <w:kern w:val="0"/>
                <w:sz w:val="24"/>
              </w:rPr>
              <w:t>场馆租赁（平方米）</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12000</w:t>
            </w:r>
          </w:p>
        </w:tc>
      </w:tr>
      <w:tr>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线下陶瓷博览会次数</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线上陶瓷博览会次数</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4</w:t>
            </w:r>
            <w:r>
              <w:rPr>
                <w:rFonts w:hint="eastAsia" w:ascii="方正仿宋简体" w:hAnsi="方正仿宋简体" w:eastAsia="方正仿宋简体" w:cs="方正仿宋简体"/>
                <w:color w:val="000000"/>
                <w:kern w:val="0"/>
                <w:sz w:val="24"/>
              </w:rPr>
              <w:t>唐山钢铁冶金工业博览会次数</w:t>
            </w:r>
          </w:p>
        </w:tc>
        <w:tc>
          <w:tcPr>
            <w:tcW w:w="2140"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5</w:t>
            </w:r>
            <w:r>
              <w:rPr>
                <w:rFonts w:hint="eastAsia" w:ascii="方正仿宋简体" w:hAnsi="方正仿宋简体" w:eastAsia="方正仿宋简体" w:cs="方正仿宋简体"/>
                <w:color w:val="000000"/>
                <w:kern w:val="0"/>
                <w:sz w:val="24"/>
              </w:rPr>
              <w:t>会展资金补助展会个数</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8</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质量指标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赴外地参展完成率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会展业从业人员培训合格率</w:t>
            </w:r>
            <w:r>
              <w:rPr>
                <w:rFonts w:ascii="方正仿宋简体" w:hAnsi="方正仿宋简体" w:eastAsia="方正仿宋简体" w:cs="方正仿宋简体"/>
                <w:color w:val="000000"/>
                <w:kern w:val="0"/>
                <w:sz w:val="24"/>
              </w:rPr>
              <w:t>%</w:t>
            </w:r>
          </w:p>
        </w:tc>
        <w:tc>
          <w:tcPr>
            <w:tcW w:w="2140" w:type="dxa"/>
            <w:tcBorders>
              <w:top w:val="nil"/>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nil"/>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2</w:t>
            </w:r>
            <w:r>
              <w:rPr>
                <w:rFonts w:hint="eastAsia" w:ascii="方正仿宋简体" w:hAnsi="方正仿宋简体" w:eastAsia="方正仿宋简体" w:cs="方正仿宋简体"/>
                <w:color w:val="000000"/>
                <w:kern w:val="0"/>
                <w:sz w:val="24"/>
              </w:rPr>
              <w:t>场馆租赁完成率</w:t>
            </w:r>
            <w:r>
              <w:rPr>
                <w:rFonts w:ascii="方正仿宋简体" w:hAnsi="方正仿宋简体" w:eastAsia="方正仿宋简体" w:cs="方正仿宋简体"/>
                <w:color w:val="000000"/>
                <w:kern w:val="0"/>
                <w:sz w:val="24"/>
              </w:rPr>
              <w:t>%</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nil"/>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线下陶瓷博览会完成率</w:t>
            </w:r>
            <w:r>
              <w:rPr>
                <w:rFonts w:ascii="方正仿宋简体" w:hAnsi="方正仿宋简体" w:eastAsia="方正仿宋简体" w:cs="方正仿宋简体"/>
                <w:color w:val="000000"/>
                <w:kern w:val="0"/>
                <w:sz w:val="24"/>
              </w:rPr>
              <w:t>%</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nil"/>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线上陶瓷博览会完成率</w:t>
            </w:r>
            <w:r>
              <w:rPr>
                <w:rFonts w:ascii="方正仿宋简体" w:hAnsi="方正仿宋简体" w:eastAsia="方正仿宋简体" w:cs="方正仿宋简体"/>
                <w:color w:val="000000"/>
                <w:kern w:val="0"/>
                <w:sz w:val="24"/>
              </w:rPr>
              <w:t>%</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nil"/>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4</w:t>
            </w:r>
            <w:r>
              <w:rPr>
                <w:rFonts w:hint="eastAsia" w:ascii="方正仿宋简体" w:hAnsi="方正仿宋简体" w:eastAsia="方正仿宋简体" w:cs="方正仿宋简体"/>
                <w:color w:val="000000"/>
                <w:kern w:val="0"/>
                <w:sz w:val="24"/>
              </w:rPr>
              <w:t>钢铁冶金工业博览会举办成功率</w:t>
            </w:r>
            <w:r>
              <w:rPr>
                <w:rFonts w:ascii="方正仿宋简体" w:hAnsi="方正仿宋简体" w:eastAsia="方正仿宋简体" w:cs="方正仿宋简体"/>
                <w:color w:val="000000"/>
                <w:kern w:val="0"/>
                <w:sz w:val="24"/>
              </w:rPr>
              <w:t>%</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nil"/>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5</w:t>
            </w:r>
            <w:r>
              <w:rPr>
                <w:rFonts w:hint="eastAsia" w:ascii="方正仿宋简体" w:hAnsi="方正仿宋简体" w:eastAsia="方正仿宋简体" w:cs="方正仿宋简体"/>
                <w:color w:val="000000"/>
                <w:kern w:val="0"/>
                <w:sz w:val="24"/>
              </w:rPr>
              <w:t>会展参加单位完成率</w:t>
            </w:r>
            <w:r>
              <w:rPr>
                <w:rFonts w:ascii="方正仿宋简体" w:hAnsi="方正仿宋简体" w:eastAsia="方正仿宋简体" w:cs="方正仿宋简体"/>
                <w:color w:val="000000"/>
                <w:kern w:val="0"/>
                <w:sz w:val="24"/>
              </w:rPr>
              <w:t>%</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时效指标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赴外地参展招展</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会展业从业人员培训</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2</w:t>
            </w:r>
            <w:r>
              <w:rPr>
                <w:rFonts w:hint="eastAsia" w:ascii="方正仿宋简体" w:hAnsi="方正仿宋简体" w:eastAsia="方正仿宋简体" w:cs="方正仿宋简体"/>
                <w:color w:val="000000"/>
                <w:kern w:val="0"/>
                <w:sz w:val="24"/>
              </w:rPr>
              <w:t>场馆租赁补贴</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线下陶瓷博览会次数</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线上陶瓷博览会次数</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4</w:t>
            </w:r>
            <w:r>
              <w:rPr>
                <w:rFonts w:hint="eastAsia" w:ascii="方正仿宋简体" w:hAnsi="方正仿宋简体" w:eastAsia="方正仿宋简体" w:cs="方正仿宋简体"/>
                <w:color w:val="000000"/>
                <w:kern w:val="0"/>
                <w:sz w:val="24"/>
              </w:rPr>
              <w:t>钢铁冶金工业博览会举办</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5</w:t>
            </w:r>
            <w:r>
              <w:rPr>
                <w:rFonts w:hint="eastAsia" w:ascii="方正仿宋简体" w:hAnsi="方正仿宋简体" w:eastAsia="方正仿宋简体" w:cs="方正仿宋简体"/>
                <w:color w:val="000000"/>
                <w:kern w:val="0"/>
                <w:sz w:val="24"/>
              </w:rPr>
              <w:t>会展补助资金</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按时完成</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restart"/>
            <w:tcBorders>
              <w:top w:val="nil"/>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成本指标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赴外地参展预算完成率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1</w:t>
            </w:r>
            <w:r>
              <w:rPr>
                <w:rFonts w:hint="eastAsia" w:ascii="方正仿宋简体" w:hAnsi="方正仿宋简体" w:eastAsia="方正仿宋简体" w:cs="方正仿宋简体"/>
                <w:color w:val="000000"/>
                <w:kern w:val="0"/>
                <w:sz w:val="24"/>
              </w:rPr>
              <w:t>会展业从业人员培训预算完成率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2</w:t>
            </w:r>
            <w:r>
              <w:rPr>
                <w:rFonts w:hint="eastAsia" w:ascii="方正仿宋简体" w:hAnsi="方正仿宋简体" w:eastAsia="方正仿宋简体" w:cs="方正仿宋简体"/>
                <w:color w:val="000000"/>
                <w:kern w:val="0"/>
                <w:sz w:val="24"/>
              </w:rPr>
              <w:t>场馆租赁补贴预算完成率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线下陶瓷博览会举办预算完成率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项目</w:t>
            </w:r>
            <w:r>
              <w:rPr>
                <w:rFonts w:ascii="方正仿宋简体" w:hAnsi="方正仿宋简体" w:eastAsia="方正仿宋简体" w:cs="方正仿宋简体"/>
                <w:color w:val="000000"/>
                <w:kern w:val="0"/>
                <w:sz w:val="24"/>
              </w:rPr>
              <w:t>3</w:t>
            </w:r>
            <w:r>
              <w:rPr>
                <w:rFonts w:hint="eastAsia" w:ascii="方正仿宋简体" w:hAnsi="方正仿宋简体" w:eastAsia="方正仿宋简体" w:cs="方正仿宋简体"/>
                <w:color w:val="000000"/>
                <w:kern w:val="0"/>
                <w:sz w:val="24"/>
              </w:rPr>
              <w:t>线上陶瓷博览会举办预算完成率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钢铁冶金工业博览会举办预算完成率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blPrEx>
          <w:tblCellMar>
            <w:top w:w="0" w:type="dxa"/>
            <w:left w:w="108" w:type="dxa"/>
            <w:bottom w:w="0" w:type="dxa"/>
            <w:right w:w="108" w:type="dxa"/>
          </w:tblCellMar>
        </w:tblPrEx>
        <w:trPr>
          <w:trHeight w:val="31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2020</w:t>
            </w:r>
            <w:r>
              <w:rPr>
                <w:rFonts w:hint="eastAsia" w:ascii="方正仿宋简体" w:hAnsi="方正仿宋简体" w:eastAsia="方正仿宋简体" w:cs="方正仿宋简体"/>
                <w:color w:val="000000"/>
                <w:kern w:val="0"/>
                <w:sz w:val="24"/>
              </w:rPr>
              <w:t>年会展补助资金预算完成率</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100%</w:t>
            </w:r>
          </w:p>
        </w:tc>
      </w:tr>
      <w:tr>
        <w:trPr>
          <w:trHeight w:val="284" w:hRule="atLeast"/>
        </w:trPr>
        <w:tc>
          <w:tcPr>
            <w:tcW w:w="1269" w:type="dxa"/>
            <w:vMerge w:val="restart"/>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效益指标（</w:t>
            </w:r>
            <w:r>
              <w:rPr>
                <w:rFonts w:ascii="方正仿宋简体" w:hAnsi="方正仿宋简体" w:eastAsia="方正仿宋简体" w:cs="方正仿宋简体"/>
                <w:color w:val="000000"/>
                <w:kern w:val="0"/>
                <w:sz w:val="24"/>
              </w:rPr>
              <w:t>24</w:t>
            </w:r>
            <w:r>
              <w:rPr>
                <w:rFonts w:hint="eastAsia" w:ascii="方正仿宋简体" w:hAnsi="方正仿宋简体" w:eastAsia="方正仿宋简体" w:cs="方正仿宋简体"/>
                <w:color w:val="000000"/>
                <w:kern w:val="0"/>
                <w:sz w:val="24"/>
              </w:rPr>
              <w:t>分）</w:t>
            </w:r>
          </w:p>
        </w:tc>
        <w:tc>
          <w:tcPr>
            <w:tcW w:w="1841" w:type="dxa"/>
            <w:vMerge w:val="restart"/>
            <w:tcBorders>
              <w:top w:val="nil"/>
              <w:left w:val="single" w:color="auto" w:sz="4" w:space="0"/>
              <w:bottom w:val="single" w:color="000000"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社会效益</w:t>
            </w:r>
          </w:p>
        </w:tc>
        <w:tc>
          <w:tcPr>
            <w:tcW w:w="4106" w:type="dxa"/>
            <w:tcBorders>
              <w:top w:val="single" w:color="auto" w:sz="4" w:space="0"/>
              <w:left w:val="single" w:color="auto" w:sz="4" w:space="0"/>
              <w:bottom w:val="single" w:color="auto" w:sz="4" w:space="0"/>
              <w:right w:val="single" w:color="auto" w:sz="4" w:space="0"/>
            </w:tcBorders>
            <w:vAlign w:val="center"/>
          </w:tcPr>
          <w:p>
            <w:pPr>
              <w:widowControl/>
              <w:spacing w:line="570" w:lineRule="exac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助力促进本市经济发展</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有所促进</w:t>
            </w:r>
          </w:p>
        </w:tc>
      </w:tr>
      <w:tr>
        <w:tblPrEx>
          <w:tblCellMar>
            <w:top w:w="0" w:type="dxa"/>
            <w:left w:w="108" w:type="dxa"/>
            <w:bottom w:w="0" w:type="dxa"/>
            <w:right w:w="108" w:type="dxa"/>
          </w:tblCellMar>
        </w:tblPrEx>
        <w:trPr>
          <w:trHeight w:val="359"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nil"/>
              <w:left w:val="single" w:color="auto" w:sz="4" w:space="0"/>
              <w:bottom w:val="single" w:color="000000"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提高全体会展人员的工作素质、能力水平</w:t>
            </w:r>
          </w:p>
        </w:tc>
        <w:tc>
          <w:tcPr>
            <w:tcW w:w="2140" w:type="dxa"/>
            <w:tcBorders>
              <w:top w:val="single" w:color="auto" w:sz="4" w:space="0"/>
              <w:left w:val="nil"/>
              <w:bottom w:val="nil"/>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有所提高</w:t>
            </w:r>
          </w:p>
        </w:tc>
      </w:tr>
      <w:tr>
        <w:tblPrEx>
          <w:tblCellMar>
            <w:top w:w="0" w:type="dxa"/>
            <w:left w:w="108" w:type="dxa"/>
            <w:bottom w:w="0" w:type="dxa"/>
            <w:right w:w="108" w:type="dxa"/>
          </w:tblCellMar>
        </w:tblPrEx>
        <w:trPr>
          <w:trHeight w:val="381"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tcBorders>
              <w:top w:val="nil"/>
              <w:left w:val="nil"/>
              <w:bottom w:val="nil"/>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可持续影响指标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持续促进本市长期繁荣发展。</w:t>
            </w:r>
          </w:p>
        </w:tc>
        <w:tc>
          <w:tcPr>
            <w:tcW w:w="2140" w:type="dxa"/>
            <w:tcBorders>
              <w:top w:val="single" w:color="auto" w:sz="4" w:space="0"/>
              <w:left w:val="nil"/>
              <w:bottom w:val="nil"/>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持续促进</w:t>
            </w:r>
          </w:p>
        </w:tc>
      </w:tr>
      <w:tr>
        <w:tblPrEx>
          <w:tblCellMar>
            <w:top w:w="0" w:type="dxa"/>
            <w:left w:w="108" w:type="dxa"/>
            <w:bottom w:w="0" w:type="dxa"/>
            <w:right w:w="108" w:type="dxa"/>
          </w:tblCellMar>
        </w:tblPrEx>
        <w:trPr>
          <w:trHeight w:val="284" w:hRule="atLeast"/>
        </w:trPr>
        <w:tc>
          <w:tcPr>
            <w:tcW w:w="1269" w:type="dxa"/>
            <w:vMerge w:val="restart"/>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满意度（</w:t>
            </w:r>
            <w:r>
              <w:rPr>
                <w:rFonts w:ascii="方正仿宋简体" w:hAnsi="方正仿宋简体" w:eastAsia="方正仿宋简体" w:cs="方正仿宋简体"/>
                <w:color w:val="000000"/>
                <w:kern w:val="0"/>
                <w:sz w:val="24"/>
              </w:rPr>
              <w:t>6</w:t>
            </w:r>
            <w:r>
              <w:rPr>
                <w:rFonts w:hint="eastAsia" w:ascii="方正仿宋简体" w:hAnsi="方正仿宋简体" w:eastAsia="方正仿宋简体" w:cs="方正仿宋简体"/>
                <w:color w:val="000000"/>
                <w:kern w:val="0"/>
                <w:sz w:val="24"/>
              </w:rPr>
              <w:t>分）</w:t>
            </w: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服务对象满意度指标</w:t>
            </w:r>
          </w:p>
        </w:tc>
        <w:tc>
          <w:tcPr>
            <w:tcW w:w="4106" w:type="dxa"/>
            <w:tcBorders>
              <w:top w:val="single" w:color="auto" w:sz="4" w:space="0"/>
              <w:left w:val="nil"/>
              <w:bottom w:val="single" w:color="auto" w:sz="4" w:space="0"/>
              <w:right w:val="single" w:color="auto" w:sz="4" w:space="0"/>
            </w:tcBorders>
            <w:vAlign w:val="center"/>
          </w:tcPr>
          <w:p>
            <w:pPr>
              <w:widowControl/>
              <w:spacing w:line="570" w:lineRule="exac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相关企业对项目实施效果满意度</w:t>
            </w:r>
          </w:p>
        </w:tc>
        <w:tc>
          <w:tcPr>
            <w:tcW w:w="2140"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90%</w:t>
            </w:r>
          </w:p>
        </w:tc>
      </w:tr>
      <w:tr>
        <w:tblPrEx>
          <w:tblCellMar>
            <w:top w:w="0" w:type="dxa"/>
            <w:left w:w="108" w:type="dxa"/>
            <w:bottom w:w="0" w:type="dxa"/>
            <w:right w:w="108" w:type="dxa"/>
          </w:tblCellMar>
        </w:tblPrEx>
        <w:trPr>
          <w:trHeight w:val="275" w:hRule="atLeast"/>
        </w:trPr>
        <w:tc>
          <w:tcPr>
            <w:tcW w:w="1269" w:type="dxa"/>
            <w:vMerge w:val="continue"/>
            <w:tcBorders>
              <w:top w:val="nil"/>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rPr>
                <w:rFonts w:ascii="方正仿宋简体" w:hAnsi="方正仿宋简体" w:eastAsia="方正仿宋简体" w:cs="方正仿宋简体"/>
                <w:color w:val="000000"/>
                <w:kern w:val="0"/>
                <w:sz w:val="24"/>
              </w:rPr>
            </w:pPr>
          </w:p>
        </w:tc>
        <w:tc>
          <w:tcPr>
            <w:tcW w:w="4106" w:type="dxa"/>
            <w:tcBorders>
              <w:top w:val="single" w:color="auto" w:sz="4" w:space="0"/>
              <w:left w:val="nil"/>
              <w:bottom w:val="single" w:color="auto" w:sz="4" w:space="0"/>
              <w:right w:val="single" w:color="000000" w:sz="4" w:space="0"/>
            </w:tcBorders>
            <w:vAlign w:val="center"/>
          </w:tcPr>
          <w:p>
            <w:pPr>
              <w:widowControl/>
              <w:spacing w:line="570" w:lineRule="exact"/>
              <w:rPr>
                <w:rFonts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rPr>
              <w:t>展业从业人员对项目实施效果满意度</w:t>
            </w:r>
          </w:p>
        </w:tc>
        <w:tc>
          <w:tcPr>
            <w:tcW w:w="2140" w:type="dxa"/>
            <w:tcBorders>
              <w:top w:val="nil"/>
              <w:left w:val="nil"/>
              <w:bottom w:val="single" w:color="auto" w:sz="4" w:space="0"/>
              <w:right w:val="single" w:color="auto" w:sz="4" w:space="0"/>
            </w:tcBorders>
            <w:vAlign w:val="center"/>
          </w:tcPr>
          <w:p>
            <w:pPr>
              <w:widowControl/>
              <w:spacing w:line="570" w:lineRule="exact"/>
              <w:jc w:val="center"/>
              <w:rPr>
                <w:rFonts w:ascii="方正仿宋简体" w:hAnsi="方正仿宋简体" w:eastAsia="方正仿宋简体" w:cs="方正仿宋简体"/>
                <w:color w:val="000000"/>
                <w:kern w:val="0"/>
                <w:sz w:val="24"/>
              </w:rPr>
            </w:pPr>
            <w:r>
              <w:rPr>
                <w:rFonts w:ascii="方正仿宋简体" w:hAnsi="方正仿宋简体" w:eastAsia="方正仿宋简体" w:cs="方正仿宋简体"/>
                <w:color w:val="000000"/>
                <w:kern w:val="0"/>
                <w:sz w:val="24"/>
              </w:rPr>
              <w:t>90%</w:t>
            </w:r>
          </w:p>
        </w:tc>
      </w:tr>
    </w:tbl>
    <w:p/>
    <w:p>
      <w:pPr>
        <w:jc w:val="left"/>
        <w:rPr>
          <w:rFonts w:ascii="宋体" w:hAnsi="宋体" w:eastAsia="宋体"/>
          <w:b/>
          <w:color w:val="000000"/>
          <w:sz w:val="28"/>
        </w:rPr>
      </w:pPr>
      <w:r>
        <w:rPr>
          <w:rFonts w:ascii="宋体" w:hAnsi="宋体" w:eastAsia="宋体"/>
          <w:b/>
          <w:color w:val="000000"/>
          <w:sz w:val="28"/>
        </w:rPr>
        <w:t>五、中国国际贸易促进委员会唐山市委员会及其所属单位有关财政政策</w:t>
      </w:r>
    </w:p>
    <w:p>
      <w:pPr>
        <w:jc w:val="left"/>
        <w:rPr>
          <w:rFonts w:ascii="仿宋" w:hAnsi="仿宋" w:eastAsia="仿宋"/>
          <w:color w:val="000000"/>
          <w:sz w:val="28"/>
        </w:rPr>
      </w:pPr>
      <w:r>
        <w:rPr>
          <w:rFonts w:ascii="仿宋" w:hAnsi="仿宋" w:eastAsia="仿宋"/>
          <w:color w:val="000000"/>
          <w:sz w:val="28"/>
        </w:rPr>
        <w:t>（1）中国国际贸易促进委员会唐山市委员会为财政性资金基本保证经费的参公单位</w:t>
      </w:r>
    </w:p>
    <w:p>
      <w:pPr>
        <w:jc w:val="left"/>
        <w:rPr>
          <w:rFonts w:ascii="仿宋" w:hAnsi="仿宋" w:eastAsia="仿宋"/>
          <w:color w:val="000000"/>
          <w:sz w:val="28"/>
        </w:rPr>
        <w:sectPr>
          <w:footerReference r:id="rId9" w:type="default"/>
          <w:pgSz w:w="11906" w:h="16838"/>
          <w:pgMar w:top="1440" w:right="1800" w:bottom="1440" w:left="1800" w:header="851" w:footer="992" w:gutter="0"/>
          <w:pgNumType w:start="1"/>
          <w:cols w:space="425" w:num="1"/>
          <w:docGrid w:type="lines" w:linePitch="312" w:charSpace="0"/>
        </w:sectPr>
      </w:pPr>
    </w:p>
    <w:p>
      <w:pPr>
        <w:pStyle w:val="7"/>
        <w:rPr>
          <w:rFonts w:hint="eastAsia"/>
        </w:rPr>
      </w:pPr>
      <w:bookmarkStart w:id="2" w:name="_Toc91698556"/>
      <w:r>
        <w:rPr>
          <w:rFonts w:hint="eastAsia"/>
        </w:rPr>
        <w:t>部门收支预算总表</w:t>
      </w:r>
      <w:bookmarkEnd w:id="2"/>
    </w:p>
    <w:tbl>
      <w:tblPr>
        <w:tblStyle w:val="8"/>
        <w:tblW w:w="9379" w:type="dxa"/>
        <w:jc w:val="center"/>
        <w:tblLayout w:type="autofit"/>
        <w:tblCellMar>
          <w:top w:w="0" w:type="dxa"/>
          <w:left w:w="108" w:type="dxa"/>
          <w:bottom w:w="0" w:type="dxa"/>
          <w:right w:w="108" w:type="dxa"/>
        </w:tblCellMar>
      </w:tblPr>
      <w:tblGrid>
        <w:gridCol w:w="1396"/>
        <w:gridCol w:w="4961"/>
        <w:gridCol w:w="3022"/>
      </w:tblGrid>
      <w:tr>
        <w:tblPrEx>
          <w:tblCellMar>
            <w:top w:w="0" w:type="dxa"/>
            <w:left w:w="108" w:type="dxa"/>
            <w:bottom w:w="0" w:type="dxa"/>
            <w:right w:w="108" w:type="dxa"/>
          </w:tblCellMar>
        </w:tblPrEx>
        <w:trPr>
          <w:cantSplit/>
          <w:trHeight w:val="312" w:hRule="atLeast"/>
          <w:tblHeader/>
          <w:jc w:val="center"/>
        </w:trPr>
        <w:tc>
          <w:tcPr>
            <w:tcW w:w="6357" w:type="dxa"/>
            <w:gridSpan w:val="2"/>
            <w:tcBorders>
              <w:bottom w:val="single" w:color="auto" w:sz="4" w:space="0"/>
            </w:tcBorders>
            <w:shd w:val="clear" w:color="auto" w:fill="auto"/>
            <w:noWrap/>
            <w:vAlign w:val="center"/>
          </w:tcPr>
          <w:p>
            <w:pPr>
              <w:widowControl/>
              <w:jc w:val="left"/>
              <w:rPr>
                <w:rFonts w:hint="eastAsia" w:ascii="黑体" w:eastAsia="黑体"/>
                <w:b/>
              </w:rPr>
            </w:pPr>
            <w:r>
              <w:rPr>
                <w:rFonts w:ascii="宋体" w:hAnsi="宋体"/>
                <w:sz w:val="28"/>
              </w:rPr>
              <w:t>224中国国际贸易促进委员会唐山市委员会</w:t>
            </w:r>
          </w:p>
        </w:tc>
        <w:tc>
          <w:tcPr>
            <w:tcW w:w="3022" w:type="dxa"/>
            <w:tcBorders>
              <w:bottom w:val="single" w:color="auto" w:sz="4" w:space="0"/>
            </w:tcBorders>
            <w:shd w:val="clear" w:color="auto" w:fill="auto"/>
            <w:noWrap/>
            <w:vAlign w:val="center"/>
          </w:tcPr>
          <w:p>
            <w:pPr>
              <w:widowControl/>
              <w:jc w:val="right"/>
              <w:rPr>
                <w:rFonts w:hint="eastAsia" w:ascii="黑体" w:eastAsia="黑体"/>
                <w:b/>
              </w:rPr>
            </w:pPr>
            <w:r>
              <w:rPr>
                <w:rFonts w:ascii="宋体" w:hAnsi="宋体"/>
                <w:sz w:val="24"/>
              </w:rPr>
              <w:t>单位：万元</w:t>
            </w:r>
          </w:p>
        </w:tc>
      </w:tr>
      <w:tr>
        <w:tblPrEx>
          <w:tblCellMar>
            <w:top w:w="0" w:type="dxa"/>
            <w:left w:w="108" w:type="dxa"/>
            <w:bottom w:w="0" w:type="dxa"/>
            <w:right w:w="108" w:type="dxa"/>
          </w:tblCellMar>
        </w:tblPrEx>
        <w:trPr>
          <w:cantSplit/>
          <w:trHeight w:val="312" w:hRule="atLeast"/>
          <w:tblHeader/>
          <w:jc w:val="center"/>
        </w:trPr>
        <w:tc>
          <w:tcPr>
            <w:tcW w:w="1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项目代码</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预算收支项目</w:t>
            </w:r>
          </w:p>
        </w:tc>
        <w:tc>
          <w:tcPr>
            <w:tcW w:w="3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预算金额</w:t>
            </w: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4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3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p>
        </w:tc>
        <w:tc>
          <w:tcPr>
            <w:tcW w:w="30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一般公共预算拨款</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其中：财政拨款（补助）收入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行政事业性收费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罚没收入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国有资源（资产）有偿使用收入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国有资本经营收入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政府住房基金收入（原债务收入）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上级转移支付资金</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其中：一般性转移支付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政府性基金预算拨款安排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国有资本经营预算收入安排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其他来源收入安排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其中：事业收入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附属单位上缴收入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用事业基金弥补收支差额</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纳入财政专户</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高中及其以上教育收费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人员经费支出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194.19</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其中：工资福利支出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191.28</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对个人和家庭补助</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2.91</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54.23</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其中：正常公用经费支出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33.2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21.03</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专项项目支出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结    余</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bl>
    <w:p>
      <w:pPr>
        <w:spacing w:line="20" w:lineRule="exact"/>
        <w:jc w:val="left"/>
        <w:rPr>
          <w:rFonts w:hint="eastAsia"/>
        </w:rPr>
      </w:pPr>
    </w:p>
    <w:p>
      <w:pPr>
        <w:jc w:val="left"/>
        <w:rPr>
          <w:rFonts w:ascii="仿宋" w:hAnsi="仿宋" w:eastAsia="仿宋"/>
          <w:color w:val="000000"/>
          <w:sz w:val="28"/>
        </w:rPr>
        <w:sectPr>
          <w:headerReference r:id="rId10" w:type="default"/>
          <w:pgSz w:w="11906" w:h="16838"/>
          <w:pgMar w:top="1440" w:right="1800" w:bottom="1440" w:left="1800" w:header="851" w:footer="992" w:gutter="0"/>
          <w:cols w:space="425" w:num="1"/>
          <w:docGrid w:type="lines" w:linePitch="312" w:charSpace="0"/>
        </w:sectPr>
      </w:pPr>
    </w:p>
    <w:p>
      <w:pPr>
        <w:pStyle w:val="7"/>
        <w:rPr>
          <w:rFonts w:hint="eastAsia" w:ascii="黑体" w:hAnsi="黑体" w:eastAsia="黑体"/>
        </w:rPr>
      </w:pPr>
      <w:bookmarkStart w:id="3" w:name="_Toc91698557"/>
      <w:r>
        <w:rPr>
          <w:rFonts w:hint="eastAsia" w:ascii="黑体" w:hAnsi="黑体" w:eastAsia="黑体"/>
        </w:rPr>
        <w:t>部门基本支出预算表</w:t>
      </w:r>
      <w:bookmarkEnd w:id="3"/>
    </w:p>
    <w:tbl>
      <w:tblPr>
        <w:tblStyle w:val="8"/>
        <w:tblW w:w="14112" w:type="dxa"/>
        <w:tblInd w:w="93" w:type="dxa"/>
        <w:tblLayout w:type="autofit"/>
        <w:tblCellMar>
          <w:top w:w="0" w:type="dxa"/>
          <w:left w:w="108" w:type="dxa"/>
          <w:bottom w:w="0" w:type="dxa"/>
          <w:right w:w="108" w:type="dxa"/>
        </w:tblCellMar>
      </w:tblPr>
      <w:tblGrid>
        <w:gridCol w:w="1433"/>
        <w:gridCol w:w="4678"/>
        <w:gridCol w:w="1417"/>
        <w:gridCol w:w="1418"/>
        <w:gridCol w:w="1275"/>
        <w:gridCol w:w="363"/>
        <w:gridCol w:w="1055"/>
        <w:gridCol w:w="1276"/>
        <w:gridCol w:w="1197"/>
      </w:tblGrid>
      <w:tr>
        <w:tblPrEx>
          <w:tblCellMar>
            <w:top w:w="0" w:type="dxa"/>
            <w:left w:w="108" w:type="dxa"/>
            <w:bottom w:w="0" w:type="dxa"/>
            <w:right w:w="108" w:type="dxa"/>
          </w:tblCellMar>
        </w:tblPrEx>
        <w:trPr>
          <w:cantSplit/>
          <w:trHeight w:val="295" w:hRule="atLeast"/>
          <w:tblHeader/>
        </w:trPr>
        <w:tc>
          <w:tcPr>
            <w:tcW w:w="10584"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224中国国际贸易促进委员会唐山市委员会</w:t>
            </w:r>
          </w:p>
        </w:tc>
        <w:tc>
          <w:tcPr>
            <w:tcW w:w="3528"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5" w:hRule="atLeast"/>
          <w:tblHeader/>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eastAsia="黑体"/>
                <w:b/>
              </w:rPr>
              <w:t>经济分类科目编码</w:t>
            </w:r>
          </w:p>
        </w:tc>
        <w:tc>
          <w:tcPr>
            <w:tcW w:w="46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预算支出项目</w:t>
            </w:r>
          </w:p>
        </w:tc>
        <w:tc>
          <w:tcPr>
            <w:tcW w:w="800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经 费 来 源</w:t>
            </w:r>
          </w:p>
        </w:tc>
      </w:tr>
      <w:tr>
        <w:tblPrEx>
          <w:tblCellMar>
            <w:top w:w="0" w:type="dxa"/>
            <w:left w:w="108" w:type="dxa"/>
            <w:bottom w:w="0" w:type="dxa"/>
            <w:right w:w="108" w:type="dxa"/>
          </w:tblCellMar>
        </w:tblPrEx>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合 计</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一般公共预算拨款安排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政府性基金预算拨款安排</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其他来源收入安排</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高中及其以上教育收费</w:t>
            </w:r>
          </w:p>
        </w:tc>
      </w:tr>
      <w:tr>
        <w:tblPrEx>
          <w:tblCellMar>
            <w:top w:w="0" w:type="dxa"/>
            <w:left w:w="108" w:type="dxa"/>
            <w:bottom w:w="0" w:type="dxa"/>
            <w:right w:w="108" w:type="dxa"/>
          </w:tblCellMar>
        </w:tblPrEx>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人员经费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194.19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194.19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191.28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191.28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1、基本工资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62.35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62.35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67.67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67.67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1）工作津贴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21.71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2）生活补贴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32.56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32.56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3）（特殊）岗位津贴（补贴）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4）在职人员取暖补贴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9.72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5）在职人员物业服务补贴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3.43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6）规范津补贴后仍继续保留的补贴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回族补贴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职工劳模荣誉津贴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7）上述项目之外的津贴补贴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增发津补贴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女职工卫生费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3、奖金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5.20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41.44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41.44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1）机关事业单位基本养老保险缴费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19.49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2）职业年金缴费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3）职工基本医疗保险缴费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9.82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4）公务员医疗补助缴费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11.22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5）事业单位失业保险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6）行政事业单位工伤保险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7）职工生育保险费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14.62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1）基础性绩效工资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2）奖励性绩效工资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3）事业单位上年度12月份基本工资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人事代理人员社保缴费和住房公积金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其他编外人员社保缴费和住房公积金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病假两个月以上期间的人员工资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教师超工作量津贴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各种加班工资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预留人员经费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二、对个人和家庭的补助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2.91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1、离休费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2）离休人员物业服务补贴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3）其他离休费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2、退休费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1）退休人员取暖补贴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3）其他退休费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3、抚恤金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4、生活补助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6、助学金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7、奖励金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1）独生子女父母奖励</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2）其他奖励金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正常公用经费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33.20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33.20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一、定额安排公用经费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28.28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1、办公费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2、邮电费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9.27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1）单位邮电费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1.60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2）通讯费补贴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7.67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3、差旅费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2.46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5、维修（护）费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2.40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11.90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二、按规定比例提取安排公用经费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4.92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1、培训费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3、工会经费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5、其他</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3）离休干部公用经费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4）离休干部特需费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5）退休干部公用经费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6）退休干部特需费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三、非定额安排公用经费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3、取暖费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基本支出总计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227.39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227.39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bl>
    <w:p/>
    <w:p>
      <w:pPr>
        <w:jc w:val="left"/>
        <w:rPr>
          <w:rFonts w:ascii="仿宋" w:hAnsi="仿宋" w:eastAsia="仿宋"/>
          <w:color w:val="000000"/>
          <w:sz w:val="28"/>
        </w:rPr>
        <w:sectPr>
          <w:pgSz w:w="16838" w:h="11906" w:orient="landscape"/>
          <w:pgMar w:top="1800" w:right="1440" w:bottom="1800" w:left="1440" w:header="851" w:footer="992" w:gutter="0"/>
          <w:cols w:space="425" w:num="1"/>
          <w:docGrid w:type="lines" w:linePitch="312" w:charSpace="0"/>
        </w:sectPr>
      </w:pPr>
    </w:p>
    <w:p>
      <w:pPr>
        <w:pStyle w:val="7"/>
        <w:rPr>
          <w:rFonts w:hint="eastAsia"/>
        </w:rPr>
      </w:pPr>
      <w:bookmarkStart w:id="4" w:name="_Toc91698558"/>
      <w:r>
        <w:rPr>
          <w:rFonts w:hint="eastAsia"/>
        </w:rPr>
        <w:t>部门“三公”及会议培训经费预算</w:t>
      </w:r>
      <w:bookmarkEnd w:id="4"/>
    </w:p>
    <w:tbl>
      <w:tblPr>
        <w:tblStyle w:val="8"/>
        <w:tblW w:w="14091" w:type="dxa"/>
        <w:tblInd w:w="93" w:type="dxa"/>
        <w:tblLayout w:type="autofit"/>
        <w:tblCellMar>
          <w:top w:w="0" w:type="dxa"/>
          <w:left w:w="108" w:type="dxa"/>
          <w:bottom w:w="0" w:type="dxa"/>
          <w:right w:w="108" w:type="dxa"/>
        </w:tblCellMar>
      </w:tblPr>
      <w:tblGrid>
        <w:gridCol w:w="4977"/>
        <w:gridCol w:w="1842"/>
        <w:gridCol w:w="1134"/>
        <w:gridCol w:w="1560"/>
        <w:gridCol w:w="552"/>
        <w:gridCol w:w="1007"/>
        <w:gridCol w:w="1276"/>
        <w:gridCol w:w="1743"/>
      </w:tblGrid>
      <w:tr>
        <w:tblPrEx>
          <w:tblCellMar>
            <w:top w:w="0" w:type="dxa"/>
            <w:left w:w="108" w:type="dxa"/>
            <w:bottom w:w="0" w:type="dxa"/>
            <w:right w:w="108" w:type="dxa"/>
          </w:tblCellMar>
        </w:tblPrEx>
        <w:trPr>
          <w:cantSplit/>
          <w:trHeight w:val="321" w:hRule="atLeast"/>
          <w:tblHeader/>
        </w:trPr>
        <w:tc>
          <w:tcPr>
            <w:tcW w:w="10065" w:type="dxa"/>
            <w:gridSpan w:val="5"/>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224中国国际贸易促进委员会唐山市委员会</w:t>
            </w:r>
          </w:p>
        </w:tc>
        <w:tc>
          <w:tcPr>
            <w:tcW w:w="4026"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321" w:hRule="atLeast"/>
          <w:tblHeader/>
        </w:trPr>
        <w:tc>
          <w:tcPr>
            <w:tcW w:w="4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支出内容</w:t>
            </w:r>
          </w:p>
        </w:tc>
        <w:tc>
          <w:tcPr>
            <w:tcW w:w="911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合计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一般公共预算拨款安排</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政府性基金预算拨款安排</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其他来源收入安排</w:t>
            </w:r>
          </w:p>
        </w:tc>
        <w:tc>
          <w:tcPr>
            <w:tcW w:w="17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纳入财政专户高中及其以上教育收费</w:t>
            </w: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8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一、“三公”经费小计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（二）公务用车购置及运维费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      公务用车运行维护费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（三）公务接待费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二、会议费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三、培训费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     合计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jc w:val="left"/>
        <w:rPr>
          <w:rFonts w:ascii="仿宋" w:hAnsi="仿宋" w:eastAsia="仿宋"/>
          <w:color w:val="000000"/>
          <w:sz w:val="28"/>
        </w:rPr>
        <w:sectPr>
          <w:pgSz w:w="16838" w:h="11906" w:orient="landscape"/>
          <w:pgMar w:top="1800" w:right="1440" w:bottom="1800" w:left="1440" w:header="851" w:footer="992" w:gutter="0"/>
          <w:cols w:space="425" w:num="1"/>
          <w:docGrid w:type="lines" w:linePitch="312" w:charSpace="0"/>
        </w:sectPr>
      </w:pPr>
    </w:p>
    <w:p>
      <w:pPr>
        <w:pStyle w:val="7"/>
        <w:rPr>
          <w:rFonts w:hint="eastAsia"/>
          <w:sz w:val="28"/>
        </w:rPr>
      </w:pPr>
      <w:bookmarkStart w:id="5" w:name="_Toc91698559"/>
      <w:bookmarkStart w:id="6" w:name="_Toc383873143"/>
      <w:r>
        <w:rPr>
          <w:rFonts w:hint="eastAsia"/>
        </w:rPr>
        <w:t>部门基本情况</w:t>
      </w:r>
      <w:bookmarkEnd w:id="5"/>
      <w:bookmarkEnd w:id="6"/>
      <w:r>
        <w:rPr>
          <w:rFonts w:hint="eastAsia"/>
          <w:sz w:val="28"/>
        </w:rPr>
        <w:t xml:space="preserve">  </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135"/>
        <w:gridCol w:w="1134"/>
        <w:gridCol w:w="1843"/>
        <w:gridCol w:w="850"/>
        <w:gridCol w:w="850"/>
        <w:gridCol w:w="850"/>
        <w:gridCol w:w="850"/>
        <w:gridCol w:w="769"/>
        <w:gridCol w:w="81"/>
        <w:gridCol w:w="995"/>
        <w:gridCol w:w="853"/>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11508" w:type="dxa"/>
            <w:gridSpan w:val="9"/>
            <w:tcBorders>
              <w:top w:val="nil"/>
              <w:left w:val="nil"/>
              <w:right w:val="nil"/>
            </w:tcBorders>
            <w:shd w:val="clear" w:color="auto" w:fill="auto"/>
            <w:vAlign w:val="center"/>
          </w:tcPr>
          <w:p>
            <w:pPr>
              <w:widowControl/>
              <w:jc w:val="left"/>
              <w:rPr>
                <w:rFonts w:hint="eastAsia" w:ascii="黑体" w:hAnsi="黑体" w:eastAsia="黑体" w:cs="宋体"/>
                <w:b/>
                <w:bCs/>
                <w:color w:val="000000"/>
                <w:kern w:val="0"/>
                <w:sz w:val="22"/>
              </w:rPr>
            </w:pPr>
            <w:r>
              <w:rPr>
                <w:rFonts w:ascii="宋体" w:hAnsi="宋体"/>
                <w:sz w:val="28"/>
              </w:rPr>
              <w:t>224中国国际贸易促进委员会唐山市委员会</w:t>
            </w:r>
          </w:p>
        </w:tc>
        <w:tc>
          <w:tcPr>
            <w:tcW w:w="2666" w:type="dxa"/>
            <w:gridSpan w:val="4"/>
            <w:tcBorders>
              <w:top w:val="nil"/>
              <w:left w:val="nil"/>
              <w:right w:val="nil"/>
            </w:tcBorders>
            <w:shd w:val="clear" w:color="auto" w:fill="auto"/>
            <w:vAlign w:val="center"/>
          </w:tcPr>
          <w:p>
            <w:pPr>
              <w:widowControl/>
              <w:jc w:val="right"/>
              <w:rPr>
                <w:rFonts w:hint="eastAsia" w:ascii="黑体" w:hAnsi="黑体" w:eastAsia="黑体" w:cs="宋体"/>
                <w:b/>
                <w:bCs/>
                <w:color w:val="000000"/>
                <w:kern w:val="0"/>
                <w:sz w:val="22"/>
              </w:rPr>
            </w:pPr>
            <w:r>
              <w:rPr>
                <w:rFonts w:ascii="宋体" w:hAnsi="宋体"/>
                <w:sz w:val="24"/>
              </w:rPr>
              <w:t>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3227"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单位名称</w:t>
            </w:r>
          </w:p>
        </w:tc>
        <w:tc>
          <w:tcPr>
            <w:tcW w:w="1135"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单位性质</w:t>
            </w:r>
          </w:p>
        </w:tc>
        <w:tc>
          <w:tcPr>
            <w:tcW w:w="1134"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单位规格</w:t>
            </w:r>
          </w:p>
        </w:tc>
        <w:tc>
          <w:tcPr>
            <w:tcW w:w="1843"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经费保障形式</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车辆编制数</w:t>
            </w:r>
          </w:p>
        </w:tc>
        <w:tc>
          <w:tcPr>
            <w:tcW w:w="1700" w:type="dxa"/>
            <w:gridSpan w:val="2"/>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编制人数</w:t>
            </w:r>
          </w:p>
        </w:tc>
        <w:tc>
          <w:tcPr>
            <w:tcW w:w="1700" w:type="dxa"/>
            <w:gridSpan w:val="3"/>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编制内实有人数</w:t>
            </w:r>
          </w:p>
        </w:tc>
        <w:tc>
          <w:tcPr>
            <w:tcW w:w="995"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编制外实有人数</w:t>
            </w:r>
          </w:p>
        </w:tc>
        <w:tc>
          <w:tcPr>
            <w:tcW w:w="1590" w:type="dxa"/>
            <w:gridSpan w:val="2"/>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离退人数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vAlign w:val="center"/>
          </w:tcPr>
          <w:p>
            <w:pPr>
              <w:widowControl/>
              <w:jc w:val="center"/>
              <w:rPr>
                <w:rFonts w:ascii="黑体" w:hAnsi="黑体" w:eastAsia="黑体" w:cs="宋体"/>
                <w:b/>
                <w:bCs/>
                <w:color w:val="000000"/>
                <w:kern w:val="0"/>
                <w:szCs w:val="21"/>
              </w:rPr>
            </w:pPr>
          </w:p>
        </w:tc>
        <w:tc>
          <w:tcPr>
            <w:tcW w:w="1135"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1843"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行政</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事业</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行政</w:t>
            </w:r>
          </w:p>
        </w:tc>
        <w:tc>
          <w:tcPr>
            <w:tcW w:w="850" w:type="dxa"/>
            <w:gridSpan w:val="2"/>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事业</w:t>
            </w:r>
          </w:p>
        </w:tc>
        <w:tc>
          <w:tcPr>
            <w:tcW w:w="995" w:type="dxa"/>
            <w:vMerge w:val="continue"/>
            <w:vAlign w:val="center"/>
          </w:tcPr>
          <w:p>
            <w:pPr>
              <w:widowControl/>
              <w:jc w:val="center"/>
              <w:rPr>
                <w:rFonts w:ascii="黑体" w:hAnsi="黑体" w:eastAsia="黑体" w:cs="宋体"/>
                <w:b/>
                <w:bCs/>
                <w:color w:val="000000"/>
                <w:kern w:val="0"/>
                <w:szCs w:val="21"/>
              </w:rPr>
            </w:pPr>
          </w:p>
        </w:tc>
        <w:tc>
          <w:tcPr>
            <w:tcW w:w="853"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离休</w:t>
            </w:r>
          </w:p>
        </w:tc>
        <w:tc>
          <w:tcPr>
            <w:tcW w:w="737"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vAlign w:val="center"/>
          </w:tcPr>
          <w:p>
            <w:pPr>
              <w:widowControl/>
              <w:jc w:val="center"/>
              <w:rPr>
                <w:rFonts w:ascii="黑体" w:hAnsi="黑体" w:eastAsia="黑体" w:cs="宋体"/>
                <w:b/>
                <w:bCs/>
                <w:color w:val="000000"/>
                <w:kern w:val="0"/>
                <w:szCs w:val="21"/>
              </w:rPr>
            </w:pPr>
          </w:p>
        </w:tc>
        <w:tc>
          <w:tcPr>
            <w:tcW w:w="1135"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1843"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gridSpan w:val="2"/>
            <w:vMerge w:val="continue"/>
            <w:vAlign w:val="center"/>
          </w:tcPr>
          <w:p>
            <w:pPr>
              <w:widowControl/>
              <w:jc w:val="center"/>
              <w:rPr>
                <w:rFonts w:ascii="黑体" w:hAnsi="黑体" w:eastAsia="黑体" w:cs="宋体"/>
                <w:b/>
                <w:bCs/>
                <w:color w:val="000000"/>
                <w:kern w:val="0"/>
                <w:szCs w:val="21"/>
              </w:rPr>
            </w:pPr>
          </w:p>
        </w:tc>
        <w:tc>
          <w:tcPr>
            <w:tcW w:w="995" w:type="dxa"/>
            <w:vMerge w:val="continue"/>
            <w:vAlign w:val="center"/>
          </w:tcPr>
          <w:p>
            <w:pPr>
              <w:widowControl/>
              <w:jc w:val="center"/>
              <w:rPr>
                <w:rFonts w:ascii="黑体" w:hAnsi="黑体" w:eastAsia="黑体" w:cs="宋体"/>
                <w:b/>
                <w:bCs/>
                <w:color w:val="000000"/>
                <w:kern w:val="0"/>
                <w:szCs w:val="21"/>
              </w:rPr>
            </w:pPr>
          </w:p>
        </w:tc>
        <w:tc>
          <w:tcPr>
            <w:tcW w:w="853" w:type="dxa"/>
            <w:vMerge w:val="continue"/>
            <w:vAlign w:val="center"/>
          </w:tcPr>
          <w:p>
            <w:pPr>
              <w:widowControl/>
              <w:jc w:val="center"/>
              <w:rPr>
                <w:rFonts w:ascii="黑体" w:hAnsi="黑体" w:eastAsia="黑体" w:cs="宋体"/>
                <w:b/>
                <w:bCs/>
                <w:color w:val="000000"/>
                <w:kern w:val="0"/>
                <w:szCs w:val="21"/>
              </w:rPr>
            </w:pPr>
          </w:p>
        </w:tc>
        <w:tc>
          <w:tcPr>
            <w:tcW w:w="737" w:type="dxa"/>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shd w:val="clear" w:color="auto" w:fill="auto"/>
            <w:vAlign w:val="center"/>
          </w:tcPr>
          <w:p>
            <w:pPr>
              <w:widowControl/>
              <w:rPr>
                <w:rFonts w:ascii="宋体" w:hAnsi="宋体" w:cs="宋体"/>
                <w:color w:val="000000"/>
                <w:kern w:val="0"/>
                <w:szCs w:val="21"/>
              </w:rPr>
            </w:pPr>
          </w:p>
        </w:tc>
        <w:tc>
          <w:tcPr>
            <w:tcW w:w="1135" w:type="dxa"/>
            <w:vMerge w:val="continue"/>
            <w:shd w:val="clear" w:color="auto" w:fill="auto"/>
            <w:vAlign w:val="center"/>
          </w:tcPr>
          <w:p>
            <w:pPr>
              <w:widowControl/>
              <w:rPr>
                <w:rFonts w:ascii="宋体" w:hAnsi="宋体" w:cs="宋体"/>
                <w:color w:val="000000"/>
                <w:kern w:val="0"/>
                <w:szCs w:val="21"/>
              </w:rPr>
            </w:pPr>
          </w:p>
        </w:tc>
        <w:tc>
          <w:tcPr>
            <w:tcW w:w="1134" w:type="dxa"/>
            <w:vMerge w:val="continue"/>
            <w:shd w:val="clear" w:color="auto" w:fill="auto"/>
            <w:vAlign w:val="center"/>
          </w:tcPr>
          <w:p>
            <w:pPr>
              <w:widowControl/>
              <w:rPr>
                <w:rFonts w:ascii="宋体" w:hAnsi="宋体" w:cs="宋体"/>
                <w:color w:val="000000"/>
                <w:kern w:val="0"/>
                <w:szCs w:val="21"/>
              </w:rPr>
            </w:pPr>
          </w:p>
        </w:tc>
        <w:tc>
          <w:tcPr>
            <w:tcW w:w="1843" w:type="dxa"/>
            <w:vMerge w:val="continue"/>
            <w:shd w:val="clear" w:color="auto" w:fill="auto"/>
            <w:vAlign w:val="center"/>
          </w:tcPr>
          <w:p>
            <w:pPr>
              <w:widowControl/>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gridSpan w:val="2"/>
            <w:vMerge w:val="continue"/>
            <w:shd w:val="clear" w:color="auto" w:fill="auto"/>
            <w:vAlign w:val="center"/>
          </w:tcPr>
          <w:p>
            <w:pPr>
              <w:widowControl/>
              <w:jc w:val="right"/>
              <w:rPr>
                <w:rFonts w:ascii="宋体" w:hAnsi="宋体" w:cs="宋体"/>
                <w:color w:val="000000"/>
                <w:kern w:val="0"/>
                <w:szCs w:val="21"/>
              </w:rPr>
            </w:pPr>
          </w:p>
        </w:tc>
        <w:tc>
          <w:tcPr>
            <w:tcW w:w="995" w:type="dxa"/>
            <w:vMerge w:val="continue"/>
            <w:shd w:val="clear" w:color="auto" w:fill="auto"/>
            <w:vAlign w:val="center"/>
          </w:tcPr>
          <w:p>
            <w:pPr>
              <w:widowControl/>
              <w:jc w:val="right"/>
              <w:rPr>
                <w:rFonts w:ascii="宋体" w:hAnsi="宋体" w:cs="宋体"/>
                <w:color w:val="000000"/>
                <w:kern w:val="0"/>
                <w:szCs w:val="21"/>
              </w:rPr>
            </w:pPr>
          </w:p>
        </w:tc>
        <w:tc>
          <w:tcPr>
            <w:tcW w:w="853" w:type="dxa"/>
            <w:vMerge w:val="continue"/>
            <w:shd w:val="clear" w:color="auto" w:fill="auto"/>
            <w:vAlign w:val="center"/>
          </w:tcPr>
          <w:p>
            <w:pPr>
              <w:widowControl/>
              <w:jc w:val="right"/>
              <w:rPr>
                <w:rFonts w:ascii="宋体" w:hAnsi="宋体" w:cs="宋体"/>
                <w:color w:val="000000"/>
                <w:kern w:val="0"/>
                <w:szCs w:val="21"/>
              </w:rPr>
            </w:pPr>
          </w:p>
        </w:tc>
        <w:tc>
          <w:tcPr>
            <w:tcW w:w="737" w:type="dxa"/>
            <w:vMerge w:val="continue"/>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22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中国国际贸易促进委员会唐山市委员会</w:t>
            </w:r>
          </w:p>
        </w:tc>
        <w:tc>
          <w:tcPr>
            <w:tcW w:w="113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参公单位</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正处级</w:t>
            </w: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财政性资金基本保证经费</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w:t>
            </w:r>
          </w:p>
        </w:tc>
        <w:tc>
          <w:tcPr>
            <w:tcW w:w="850" w:type="dxa"/>
            <w:shd w:val="clear" w:color="auto" w:fill="auto"/>
            <w:vAlign w:val="center"/>
          </w:tcPr>
          <w:p>
            <w:pPr>
              <w:widowControl/>
              <w:jc w:val="right"/>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w:t>
            </w:r>
          </w:p>
        </w:tc>
        <w:tc>
          <w:tcPr>
            <w:tcW w:w="850" w:type="dxa"/>
            <w:gridSpan w:val="2"/>
            <w:shd w:val="clear" w:color="auto" w:fill="auto"/>
            <w:vAlign w:val="center"/>
          </w:tcPr>
          <w:p>
            <w:pPr>
              <w:widowControl/>
              <w:jc w:val="right"/>
              <w:rPr>
                <w:rFonts w:ascii="宋体" w:hAnsi="宋体" w:cs="宋体"/>
                <w:color w:val="000000"/>
                <w:kern w:val="0"/>
                <w:szCs w:val="21"/>
              </w:rPr>
            </w:pPr>
          </w:p>
        </w:tc>
        <w:tc>
          <w:tcPr>
            <w:tcW w:w="995" w:type="dxa"/>
            <w:shd w:val="clear" w:color="auto" w:fill="auto"/>
            <w:vAlign w:val="center"/>
          </w:tcPr>
          <w:p>
            <w:pPr>
              <w:widowControl/>
              <w:jc w:val="right"/>
              <w:rPr>
                <w:rFonts w:ascii="宋体" w:hAnsi="宋体" w:cs="宋体"/>
                <w:color w:val="000000"/>
                <w:kern w:val="0"/>
                <w:szCs w:val="21"/>
              </w:rPr>
            </w:pPr>
          </w:p>
        </w:tc>
        <w:tc>
          <w:tcPr>
            <w:tcW w:w="853" w:type="dxa"/>
            <w:shd w:val="clear" w:color="auto" w:fill="auto"/>
            <w:vAlign w:val="center"/>
          </w:tcPr>
          <w:p>
            <w:pPr>
              <w:widowControl/>
              <w:jc w:val="right"/>
              <w:rPr>
                <w:rFonts w:ascii="宋体" w:hAnsi="宋体" w:cs="宋体"/>
                <w:color w:val="000000"/>
                <w:kern w:val="0"/>
                <w:szCs w:val="21"/>
              </w:rPr>
            </w:pPr>
          </w:p>
        </w:tc>
        <w:tc>
          <w:tcPr>
            <w:tcW w:w="737"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227"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 xml:space="preserve">    合计</w:t>
            </w:r>
          </w:p>
        </w:tc>
        <w:tc>
          <w:tcPr>
            <w:tcW w:w="1135" w:type="dxa"/>
            <w:shd w:val="clear" w:color="auto" w:fill="auto"/>
            <w:vAlign w:val="center"/>
          </w:tcPr>
          <w:p>
            <w:pPr>
              <w:widowControl/>
              <w:rPr>
                <w:rFonts w:ascii="宋体" w:hAnsi="宋体" w:cs="宋体"/>
                <w:color w:val="000000"/>
                <w:kern w:val="0"/>
                <w:szCs w:val="21"/>
              </w:rPr>
            </w:pPr>
          </w:p>
        </w:tc>
        <w:tc>
          <w:tcPr>
            <w:tcW w:w="1134" w:type="dxa"/>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w:t>
            </w:r>
          </w:p>
        </w:tc>
        <w:tc>
          <w:tcPr>
            <w:tcW w:w="850" w:type="dxa"/>
            <w:shd w:val="clear" w:color="auto" w:fill="auto"/>
            <w:vAlign w:val="center"/>
          </w:tcPr>
          <w:p>
            <w:pPr>
              <w:widowControl/>
              <w:jc w:val="right"/>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w:t>
            </w:r>
          </w:p>
        </w:tc>
        <w:tc>
          <w:tcPr>
            <w:tcW w:w="850" w:type="dxa"/>
            <w:gridSpan w:val="2"/>
            <w:shd w:val="clear" w:color="auto" w:fill="auto"/>
            <w:vAlign w:val="center"/>
          </w:tcPr>
          <w:p>
            <w:pPr>
              <w:widowControl/>
              <w:jc w:val="right"/>
              <w:rPr>
                <w:rFonts w:ascii="宋体" w:hAnsi="宋体" w:cs="宋体"/>
                <w:color w:val="000000"/>
                <w:kern w:val="0"/>
                <w:szCs w:val="21"/>
              </w:rPr>
            </w:pPr>
          </w:p>
        </w:tc>
        <w:tc>
          <w:tcPr>
            <w:tcW w:w="995" w:type="dxa"/>
            <w:shd w:val="clear" w:color="auto" w:fill="auto"/>
            <w:vAlign w:val="center"/>
          </w:tcPr>
          <w:p>
            <w:pPr>
              <w:widowControl/>
              <w:jc w:val="right"/>
              <w:rPr>
                <w:rFonts w:ascii="宋体" w:hAnsi="宋体" w:cs="宋体"/>
                <w:color w:val="000000"/>
                <w:kern w:val="0"/>
                <w:szCs w:val="21"/>
              </w:rPr>
            </w:pPr>
          </w:p>
        </w:tc>
        <w:tc>
          <w:tcPr>
            <w:tcW w:w="853" w:type="dxa"/>
            <w:shd w:val="clear" w:color="auto" w:fill="auto"/>
            <w:vAlign w:val="center"/>
          </w:tcPr>
          <w:p>
            <w:pPr>
              <w:widowControl/>
              <w:jc w:val="right"/>
              <w:rPr>
                <w:rFonts w:ascii="宋体" w:hAnsi="宋体" w:cs="宋体"/>
                <w:color w:val="000000"/>
                <w:kern w:val="0"/>
                <w:szCs w:val="21"/>
              </w:rPr>
            </w:pPr>
          </w:p>
        </w:tc>
        <w:tc>
          <w:tcPr>
            <w:tcW w:w="737"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w:t>
            </w:r>
          </w:p>
        </w:tc>
      </w:tr>
    </w:tbl>
    <w:p/>
    <w:p>
      <w:pPr>
        <w:jc w:val="left"/>
        <w:rPr>
          <w:rFonts w:ascii="仿宋" w:hAnsi="仿宋" w:eastAsia="仿宋"/>
          <w:color w:val="000000"/>
          <w:sz w:val="28"/>
        </w:rPr>
        <w:sectPr>
          <w:headerReference r:id="rId11" w:type="default"/>
          <w:pgSz w:w="16838" w:h="11906" w:orient="landscape"/>
          <w:pgMar w:top="1800" w:right="1440" w:bottom="1800" w:left="1440" w:header="851" w:footer="992" w:gutter="0"/>
          <w:cols w:space="425" w:num="1"/>
          <w:docGrid w:type="lines" w:linePitch="312" w:charSpace="0"/>
        </w:sectPr>
      </w:pPr>
    </w:p>
    <w:p>
      <w:pPr>
        <w:pStyle w:val="7"/>
        <w:rPr>
          <w:rFonts w:hint="eastAsia"/>
        </w:rPr>
      </w:pPr>
      <w:bookmarkStart w:id="7" w:name="_Toc91698560"/>
      <w:bookmarkStart w:id="8" w:name="_Toc383873146"/>
      <w:r>
        <w:rPr>
          <w:rFonts w:hint="eastAsia"/>
        </w:rPr>
        <w:t>部门专项公用经费项目支出一览表</w:t>
      </w:r>
      <w:bookmarkEnd w:id="7"/>
      <w:bookmarkEnd w:id="8"/>
      <w:r>
        <w:rPr>
          <w:rFonts w:hint="eastAsia"/>
        </w:rPr>
        <w:t xml:space="preserve">                        </w:t>
      </w:r>
      <w:r>
        <w:rPr>
          <w:sz w:val="24"/>
        </w:rPr>
        <w:t xml:space="preserve">      </w:t>
      </w:r>
    </w:p>
    <w:tbl>
      <w:tblPr>
        <w:tblStyle w:val="8"/>
        <w:tblW w:w="14048" w:type="dxa"/>
        <w:tblInd w:w="93" w:type="dxa"/>
        <w:tblLayout w:type="autofit"/>
        <w:tblCellMar>
          <w:top w:w="0" w:type="dxa"/>
          <w:left w:w="108" w:type="dxa"/>
          <w:bottom w:w="0" w:type="dxa"/>
          <w:right w:w="108" w:type="dxa"/>
        </w:tblCellMar>
      </w:tblPr>
      <w:tblGrid>
        <w:gridCol w:w="2992"/>
        <w:gridCol w:w="3686"/>
        <w:gridCol w:w="1417"/>
        <w:gridCol w:w="1134"/>
        <w:gridCol w:w="1134"/>
        <w:gridCol w:w="173"/>
        <w:gridCol w:w="1103"/>
        <w:gridCol w:w="1134"/>
        <w:gridCol w:w="1275"/>
      </w:tblGrid>
      <w:tr>
        <w:tblPrEx>
          <w:tblCellMar>
            <w:top w:w="0" w:type="dxa"/>
            <w:left w:w="108" w:type="dxa"/>
            <w:bottom w:w="0" w:type="dxa"/>
            <w:right w:w="108" w:type="dxa"/>
          </w:tblCellMar>
        </w:tblPrEx>
        <w:trPr>
          <w:cantSplit/>
          <w:trHeight w:val="294" w:hRule="atLeast"/>
          <w:tblHeader/>
        </w:trPr>
        <w:tc>
          <w:tcPr>
            <w:tcW w:w="10536"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2"/>
              </w:rPr>
            </w:pPr>
            <w:r>
              <w:rPr>
                <w:rFonts w:ascii="宋体" w:hAnsi="宋体" w:cs="宋体"/>
                <w:color w:val="000000"/>
                <w:kern w:val="0"/>
                <w:sz w:val="22"/>
              </w:rPr>
              <w:t>224中国国际贸易促进委员会唐山市委员会</w:t>
            </w:r>
          </w:p>
        </w:tc>
        <w:tc>
          <w:tcPr>
            <w:tcW w:w="3512"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2"/>
              </w:rPr>
            </w:pPr>
            <w:r>
              <w:rPr>
                <w:rFonts w:hint="eastAsia" w:ascii="宋体" w:hAnsi="宋体" w:cs="宋体"/>
                <w:color w:val="000000"/>
                <w:kern w:val="0"/>
                <w:sz w:val="22"/>
              </w:rPr>
              <w:t>单位：万元</w:t>
            </w:r>
          </w:p>
        </w:tc>
      </w:tr>
      <w:tr>
        <w:tblPrEx>
          <w:tblCellMar>
            <w:top w:w="0" w:type="dxa"/>
            <w:left w:w="108" w:type="dxa"/>
            <w:bottom w:w="0" w:type="dxa"/>
            <w:right w:w="108" w:type="dxa"/>
          </w:tblCellMar>
        </w:tblPrEx>
        <w:trPr>
          <w:cantSplit/>
          <w:trHeight w:val="294" w:hRule="atLeast"/>
          <w:tblHeader/>
        </w:trPr>
        <w:tc>
          <w:tcPr>
            <w:tcW w:w="2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单位名称</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项目名称</w:t>
            </w:r>
          </w:p>
        </w:tc>
        <w:tc>
          <w:tcPr>
            <w:tcW w:w="737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办公设备购置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原产地认证工作经费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涉外商事法律援助资金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会展办公室经费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8.16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8.16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法律培训会议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商会工作会议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业务培训费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网络维护费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招商引资宣传推广费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中国国际贸易促进委员会唐山市委员会</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会展业发展专项资金绩效评价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21.03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21.03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Pr>
        <w:spacing w:line="0" w:lineRule="atLeast"/>
      </w:pPr>
    </w:p>
    <w:p>
      <w:pPr>
        <w:jc w:val="left"/>
        <w:rPr>
          <w:rFonts w:ascii="仿宋" w:hAnsi="仿宋" w:eastAsia="仿宋"/>
          <w:color w:val="000000"/>
          <w:sz w:val="28"/>
        </w:rPr>
        <w:sectPr>
          <w:headerReference r:id="rId12" w:type="default"/>
          <w:pgSz w:w="16838" w:h="11906" w:orient="landscape"/>
          <w:pgMar w:top="1800" w:right="1440" w:bottom="1800" w:left="1440" w:header="851" w:footer="992" w:gutter="0"/>
          <w:cols w:space="425" w:num="1"/>
          <w:docGrid w:type="lines" w:linePitch="312" w:charSpace="0"/>
        </w:sectPr>
      </w:pPr>
    </w:p>
    <w:p>
      <w:pPr>
        <w:jc w:val="left"/>
        <w:rPr>
          <w:rFonts w:ascii="宋体" w:hAnsi="宋体" w:eastAsia="宋体"/>
          <w:b/>
          <w:color w:val="000000"/>
          <w:sz w:val="44"/>
        </w:rPr>
      </w:pPr>
    </w:p>
    <w:p>
      <w:pPr>
        <w:jc w:val="left"/>
        <w:rPr>
          <w:rFonts w:ascii="宋体" w:hAnsi="宋体" w:eastAsia="宋体"/>
          <w:b/>
          <w:color w:val="000000"/>
          <w:sz w:val="44"/>
        </w:rPr>
      </w:pPr>
    </w:p>
    <w:p>
      <w:pPr>
        <w:jc w:val="left"/>
        <w:rPr>
          <w:rFonts w:ascii="宋体" w:hAnsi="宋体" w:eastAsia="宋体"/>
          <w:b/>
          <w:color w:val="000000"/>
          <w:sz w:val="44"/>
        </w:rPr>
      </w:pPr>
    </w:p>
    <w:p>
      <w:pPr>
        <w:jc w:val="left"/>
        <w:rPr>
          <w:rFonts w:ascii="宋体" w:hAnsi="宋体" w:eastAsia="宋体"/>
          <w:b/>
          <w:color w:val="000000"/>
          <w:sz w:val="44"/>
        </w:rPr>
      </w:pPr>
    </w:p>
    <w:p>
      <w:pPr>
        <w:pStyle w:val="2"/>
        <w:jc w:val="center"/>
        <w:sectPr>
          <w:pgSz w:w="11906" w:h="16838"/>
          <w:pgMar w:top="1440" w:right="1800" w:bottom="1440" w:left="1800" w:header="851" w:footer="992" w:gutter="0"/>
          <w:cols w:space="425" w:num="1"/>
          <w:docGrid w:type="lines" w:linePitch="312" w:charSpace="0"/>
        </w:sectPr>
      </w:pPr>
      <w:bookmarkStart w:id="9" w:name="_Toc91698561"/>
      <w:r>
        <w:t>一、中国国际贸易促进委员会唐山市委员会收支预算安排</w:t>
      </w:r>
      <w:bookmarkEnd w:id="9"/>
    </w:p>
    <w:p>
      <w:pPr>
        <w:jc w:val="center"/>
        <w:rPr>
          <w:rFonts w:hint="eastAsia" w:ascii="宋体" w:hAnsi="宋体" w:eastAsia="宋体"/>
          <w:b/>
          <w:color w:val="000000"/>
          <w:sz w:val="44"/>
        </w:rPr>
      </w:pPr>
      <w:r>
        <w:rPr>
          <w:rFonts w:hint="eastAsia" w:ascii="宋体" w:hAnsi="宋体" w:eastAsia="宋体"/>
          <w:b/>
          <w:color w:val="000000"/>
          <w:sz w:val="44"/>
        </w:rPr>
        <w:t>中国国际贸易促进委员会唐山市委员会职责任务与目标</w:t>
      </w:r>
    </w:p>
    <w:p>
      <w:pPr>
        <w:spacing w:line="480" w:lineRule="auto"/>
        <w:jc w:val="left"/>
        <w:rPr>
          <w:rFonts w:ascii="宋体" w:hAnsi="宋体" w:eastAsia="宋体"/>
          <w:b/>
          <w:color w:val="000000"/>
          <w:sz w:val="28"/>
        </w:rPr>
      </w:pPr>
      <w:r>
        <w:rPr>
          <w:rFonts w:ascii="宋体" w:hAnsi="宋体" w:eastAsia="宋体"/>
          <w:b/>
          <w:color w:val="000000"/>
          <w:sz w:val="28"/>
        </w:rPr>
        <w:t>一、主要职责</w:t>
      </w:r>
    </w:p>
    <w:p>
      <w:pPr>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根据《中国国际贸易促进委员会唐山市委员会职能配置、内设机构和人员编制方案》规定，中国国际贸易促进委员会唐山市委员会的主要职责是：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（二）负责办理市内单位出国（境）举办经贸展览会的报批手续；组织参加赴国（境）外举办唐山市贸易展览会、经贸洽谈会、国际博览会。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（三）安排、接待国外来我市举办的经济贸易或技术展览会。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（五）开展国内外经济贸易信息搜集、整理、传递和发布工作；承办中外经济技术合作项目的评估和可行性研究；提供涉外法律咨询、法律顾问工作。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（六）指导、协调我市县（市）区国际商会、行业国际商会的工作；负责对各分支机构及会员的服务和培训工作。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（七）负责协调与国际商会间交往的有关事宜。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（八）办理市政府交办的其他事宜。</w:t>
      </w:r>
    </w:p>
    <w:p>
      <w:pPr>
        <w:rPr>
          <w:rFonts w:hint="eastAsia" w:ascii="仿宋_GB2312" w:eastAsia="仿宋_GB2312"/>
          <w:sz w:val="32"/>
          <w:szCs w:val="32"/>
        </w:rPr>
      </w:pPr>
    </w:p>
    <w:p>
      <w:pPr>
        <w:spacing w:line="480" w:lineRule="auto"/>
        <w:jc w:val="left"/>
        <w:rPr>
          <w:rFonts w:ascii="宋体" w:hAnsi="宋体" w:eastAsia="宋体"/>
          <w:b/>
          <w:color w:val="000000"/>
          <w:sz w:val="28"/>
        </w:rPr>
      </w:pPr>
      <w:r>
        <w:rPr>
          <w:rFonts w:ascii="宋体" w:hAnsi="宋体" w:eastAsia="宋体"/>
          <w:b/>
          <w:color w:val="000000"/>
          <w:sz w:val="28"/>
        </w:rPr>
        <w:t>二、主要任务及目标规划</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2022年，</w:t>
      </w:r>
      <w:r>
        <w:rPr>
          <w:rFonts w:hint="eastAsia" w:ascii="方正仿宋简体" w:eastAsia="方正仿宋简体"/>
          <w:sz w:val="32"/>
          <w:szCs w:val="32"/>
        </w:rPr>
        <w:t>我们将深入学习贯彻党的十九届六中全会和省委九届十四次全会精神，紧紧围绕唐山市委十一届三次全会制定的发展战略，借助中国贸促会、省贸促会平台、资源优势，</w:t>
      </w:r>
      <w:r>
        <w:rPr>
          <w:rFonts w:ascii="Times New Roman" w:hAnsi="Times New Roman" w:eastAsia="方正仿宋简体"/>
          <w:sz w:val="32"/>
          <w:szCs w:val="32"/>
        </w:rPr>
        <w:t>以奋发向上、大有作为的精神状态，注重提高国际经贸合作项目实效，打造品牌展会专业化、国际化水平，强化商事法律服务质量，推动我市贸促工作再上新台阶。</w:t>
      </w:r>
    </w:p>
    <w:p>
      <w:pPr>
        <w:numPr>
          <w:ilvl w:val="0"/>
          <w:numId w:val="1"/>
        </w:num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会展工作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1、继续做强唐山品牌展会。</w:t>
      </w:r>
      <w:r>
        <w:rPr>
          <w:rFonts w:ascii="Times New Roman" w:hAnsi="Times New Roman" w:eastAsia="方正仿宋简体"/>
          <w:sz w:val="32"/>
          <w:szCs w:val="32"/>
        </w:rPr>
        <w:t>重点培育会展领军企业，引导南湖国际会展中心以高端会议及专业展览为方向，东方国际会展中心以城市经济发展类展会为方向，逐步形成领军企业为龙头，中小企业为辅助，会展服务类企业相配套的会展市场体系；在完善提升既有陶瓷博览会等</w:t>
      </w:r>
      <w:r>
        <w:rPr>
          <w:rFonts w:ascii="Times New Roman" w:hAnsi="Times New Roman"/>
          <w:sz w:val="32"/>
          <w:szCs w:val="32"/>
        </w:rPr>
        <w:t>8</w:t>
      </w:r>
      <w:r>
        <w:rPr>
          <w:rFonts w:ascii="Times New Roman" w:hAnsi="Times New Roman" w:eastAsia="方正仿宋简体"/>
          <w:sz w:val="32"/>
          <w:szCs w:val="32"/>
        </w:rPr>
        <w:t>个品牌展会的基础上，培育引进进博会、机器人展、养老健康产业博览会等与我市产业发展相适应的展会。鼓励会展有关单位加强与上级部门、商协会、知名会展公司联系，引进知名展会；鼓励、引导、扶持企业依托互联网发展线上展示交易平台。</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2、继续放大会展能动效应。</w:t>
      </w:r>
      <w:r>
        <w:rPr>
          <w:rFonts w:ascii="Times New Roman" w:hAnsi="Times New Roman" w:eastAsia="方正仿宋简体"/>
          <w:sz w:val="32"/>
          <w:szCs w:val="32"/>
        </w:rPr>
        <w:t>在展会期间，通过举办有针对性的人才交流会等活动，吸引更多的相关人才落户我市；通过配套举办高新技术对接会、高新技术成果展示会等活动，促进科技成果转化；通过配套举办经贸洽谈会、招商对接会等活动，加大招商引资力度，放大展会效应。按照</w:t>
      </w:r>
      <w:r>
        <w:rPr>
          <w:rFonts w:hint="eastAsia" w:ascii="Times New Roman" w:hAnsi="Times New Roman" w:eastAsia="方正仿宋简体"/>
          <w:sz w:val="32"/>
          <w:szCs w:val="32"/>
        </w:rPr>
        <w:t>“</w:t>
      </w:r>
      <w:r>
        <w:rPr>
          <w:rFonts w:ascii="Times New Roman" w:hAnsi="Times New Roman" w:eastAsia="方正仿宋简体"/>
          <w:sz w:val="32"/>
          <w:szCs w:val="32"/>
        </w:rPr>
        <w:t>依托一个特色产业、打造一个品牌展会、带动一方发展</w:t>
      </w:r>
      <w:r>
        <w:rPr>
          <w:rFonts w:hint="eastAsia" w:ascii="Times New Roman" w:hAnsi="Times New Roman" w:eastAsia="方正仿宋简体"/>
          <w:sz w:val="32"/>
          <w:szCs w:val="32"/>
        </w:rPr>
        <w:t>”</w:t>
      </w:r>
      <w:r>
        <w:rPr>
          <w:rFonts w:ascii="Times New Roman" w:hAnsi="Times New Roman" w:eastAsia="方正仿宋简体"/>
          <w:sz w:val="32"/>
          <w:szCs w:val="32"/>
        </w:rPr>
        <w:t>和</w:t>
      </w:r>
      <w:r>
        <w:rPr>
          <w:rFonts w:hint="eastAsia" w:ascii="Times New Roman" w:hAnsi="Times New Roman" w:eastAsia="方正仿宋简体"/>
          <w:sz w:val="32"/>
          <w:szCs w:val="32"/>
        </w:rPr>
        <w:t>“</w:t>
      </w:r>
      <w:r>
        <w:rPr>
          <w:rFonts w:ascii="Times New Roman" w:hAnsi="Times New Roman" w:eastAsia="方正仿宋简体"/>
          <w:sz w:val="32"/>
          <w:szCs w:val="32"/>
        </w:rPr>
        <w:t>提升传统会展、培育新兴会展</w:t>
      </w:r>
      <w:r>
        <w:rPr>
          <w:rFonts w:hint="eastAsia" w:ascii="Times New Roman" w:hAnsi="Times New Roman" w:eastAsia="方正仿宋简体"/>
          <w:sz w:val="32"/>
          <w:szCs w:val="32"/>
        </w:rPr>
        <w:t>”</w:t>
      </w:r>
      <w:r>
        <w:rPr>
          <w:rFonts w:ascii="Times New Roman" w:hAnsi="Times New Roman" w:eastAsia="方正仿宋简体"/>
          <w:sz w:val="32"/>
          <w:szCs w:val="32"/>
        </w:rPr>
        <w:t>的思路，引导我市各县（市）区打造品牌展会，实现当地特色产业与会展产业互动发展。继续组织企业参加外地精品展会，提升唐山企业的经济效益和品牌影响力。</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3、继续完善产业保障机制。</w:t>
      </w:r>
      <w:r>
        <w:rPr>
          <w:rFonts w:ascii="Times New Roman" w:hAnsi="Times New Roman" w:eastAsia="方正仿宋简体"/>
          <w:sz w:val="32"/>
          <w:szCs w:val="32"/>
        </w:rPr>
        <w:t>完善鼓励会展业发展的支持政策，大力引进、扶持、培育优质展会，巩固存量、扩大增量；建立会展审批报备绿色通道，优化会展业发展营商环境；加强会展行业业务培训，提升场馆和从业人员专业化水平；将会展业纳入城市形象宣传，营造会展业发展浓厚氛围；发挥会展场馆、办展企业、政府部门和县（市）区各自优势，形成发展会展业的整体合力。</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（二）对外联络、贸易投资促进工作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1、夯实国际联络基础，争取经贸交流合作新突破</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2022年我会计划新与3家国际经贸机构建立联系合作，线上联系、实地走访15家国内外经贸机构、商协会组织，组织线上线下参加10次国内外经贸会展活动，帮助有关县区促成1</w:t>
      </w:r>
      <w:r>
        <w:rPr>
          <w:rFonts w:hint="eastAsia" w:ascii="Times New Roman" w:hAnsi="Times New Roman" w:eastAsia="方正仿宋简体"/>
          <w:sz w:val="32"/>
          <w:szCs w:val="32"/>
        </w:rPr>
        <w:t>-</w:t>
      </w:r>
      <w:r>
        <w:rPr>
          <w:rFonts w:ascii="Times New Roman" w:hAnsi="Times New Roman" w:eastAsia="方正仿宋简体"/>
          <w:sz w:val="32"/>
          <w:szCs w:val="32"/>
        </w:rPr>
        <w:t>2个经贸合作项目。在日常工作进一步夯实外联工作基础。</w:t>
      </w:r>
      <w:r>
        <w:rPr>
          <w:rFonts w:ascii="Times New Roman" w:hAnsi="Times New Roman" w:eastAsia="方正仿宋简体"/>
          <w:b/>
          <w:bCs/>
          <w:sz w:val="32"/>
          <w:szCs w:val="32"/>
        </w:rPr>
        <w:t>一是</w:t>
      </w:r>
      <w:r>
        <w:rPr>
          <w:rFonts w:ascii="Times New Roman" w:hAnsi="Times New Roman" w:eastAsia="方正仿宋简体"/>
          <w:sz w:val="32"/>
          <w:szCs w:val="32"/>
        </w:rPr>
        <w:t>加强与中国贸促会、省贸促会的联系。借助中国贸促及其驻外代表处和省贸促会及对外联络资源，主动参与总会、省会的经贸促进活动，争取总会、省会相关会议、论坛落户唐山。</w:t>
      </w:r>
      <w:r>
        <w:rPr>
          <w:rFonts w:ascii="Times New Roman" w:hAnsi="Times New Roman" w:eastAsia="方正仿宋简体"/>
          <w:b/>
          <w:bCs/>
          <w:sz w:val="32"/>
          <w:szCs w:val="32"/>
        </w:rPr>
        <w:t>二是</w:t>
      </w:r>
      <w:r>
        <w:rPr>
          <w:rFonts w:ascii="Times New Roman" w:hAnsi="Times New Roman" w:eastAsia="方正仿宋简体"/>
          <w:sz w:val="32"/>
          <w:szCs w:val="32"/>
        </w:rPr>
        <w:t>加强与国外商协会、驻北京使馆商务处的联系。线上线下积极联系国外商协会经贸组织，建立伙伴关系，互通经贸信息，便利双方企业经贸合作。</w:t>
      </w:r>
      <w:r>
        <w:rPr>
          <w:rFonts w:ascii="Times New Roman" w:hAnsi="Times New Roman" w:eastAsia="方正仿宋简体"/>
          <w:b/>
          <w:bCs/>
          <w:sz w:val="32"/>
          <w:szCs w:val="32"/>
        </w:rPr>
        <w:t>三是</w:t>
      </w:r>
      <w:r>
        <w:rPr>
          <w:rFonts w:ascii="Times New Roman" w:hAnsi="Times New Roman" w:eastAsia="方正仿宋简体"/>
          <w:sz w:val="32"/>
          <w:szCs w:val="32"/>
        </w:rPr>
        <w:t>加强与外经贸企业的联系。征集企业实际需求，了解企业在配套生产、仓储、物流、扩大经营、转型升级等方面的经贸意向。</w:t>
      </w:r>
      <w:r>
        <w:rPr>
          <w:rFonts w:ascii="Times New Roman" w:hAnsi="Times New Roman" w:eastAsia="方正仿宋简体"/>
          <w:b/>
          <w:bCs/>
          <w:sz w:val="32"/>
          <w:szCs w:val="32"/>
        </w:rPr>
        <w:t>四是</w:t>
      </w:r>
      <w:r>
        <w:rPr>
          <w:rFonts w:ascii="Times New Roman" w:hAnsi="Times New Roman" w:eastAsia="方正仿宋简体"/>
          <w:sz w:val="32"/>
          <w:szCs w:val="32"/>
        </w:rPr>
        <w:t>加强与县区、开发区招商部门的联系。了解招商引资实际需求，精选重点推介项目，洽谈协助招商事宜。</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2、用好世博平台，组织企业参加系列经贸活动</w:t>
      </w:r>
    </w:p>
    <w:p>
      <w:pPr>
        <w:spacing w:line="57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按照《河北省参与迪拜世博会实施方案》的要求，于2022年初组织唐山外经贸企业线上参加河北—阿联酋对接洽谈会、河北—以色列制造对接会等经贸活动，宣传推介唐山投资贸易环境，积极开拓中东市场，推进产能合作、争取经贸实效。</w:t>
      </w:r>
    </w:p>
    <w:p>
      <w:pPr>
        <w:spacing w:line="57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3、发挥国际商会职能作用，增强工作实效</w:t>
      </w:r>
    </w:p>
    <w:p>
      <w:pPr>
        <w:spacing w:line="570" w:lineRule="exact"/>
        <w:ind w:firstLine="640" w:firstLineChars="200"/>
        <w:rPr>
          <w:rFonts w:ascii="Times New Roman" w:hAnsi="Times New Roman"/>
        </w:rPr>
      </w:pPr>
      <w:r>
        <w:rPr>
          <w:rFonts w:ascii="Times New Roman" w:hAnsi="Times New Roman" w:eastAsia="方正仿宋简体"/>
          <w:sz w:val="32"/>
          <w:szCs w:val="32"/>
        </w:rPr>
        <w:t>我会将进一步完善唐山市国际商会内部治理结构，加强县区和企业的代表性，提供实效经贸服务。</w:t>
      </w:r>
      <w:r>
        <w:rPr>
          <w:rFonts w:ascii="Times New Roman" w:hAnsi="Times New Roman" w:eastAsia="方正仿宋简体"/>
          <w:b/>
          <w:bCs/>
          <w:sz w:val="32"/>
          <w:szCs w:val="32"/>
        </w:rPr>
        <w:t>一是</w:t>
      </w:r>
      <w:r>
        <w:rPr>
          <w:rFonts w:ascii="Times New Roman" w:hAnsi="Times New Roman" w:eastAsia="方正仿宋简体"/>
          <w:sz w:val="32"/>
          <w:szCs w:val="32"/>
        </w:rPr>
        <w:t>通过微信群、QQ群发布商务信息，做好国际经贸信息的收集、整理、发布和跟踪反馈工作。</w:t>
      </w:r>
      <w:r>
        <w:rPr>
          <w:rFonts w:ascii="Times New Roman" w:hAnsi="Times New Roman" w:eastAsia="方正仿宋简体"/>
          <w:b/>
          <w:bCs/>
          <w:sz w:val="32"/>
          <w:szCs w:val="32"/>
        </w:rPr>
        <w:t>二是</w:t>
      </w:r>
      <w:r>
        <w:rPr>
          <w:rFonts w:ascii="Times New Roman" w:hAnsi="Times New Roman" w:eastAsia="方正仿宋简体"/>
          <w:sz w:val="32"/>
          <w:szCs w:val="32"/>
        </w:rPr>
        <w:t>发挥贸促系统合力，谋划组织中国国际商会会员企业唐山行活动，推介曹妃甸自贸区功能作用，对接招商引资项目，为唐山县区和企业的经贸合作，搭建平台，架起桥梁。积极组织唐山企业参加河北省经贸洽谈会、中国阿拉伯经贸洽谈会等经贸活动，中日韩中小企业经贸峰会，全国上市公司共建</w:t>
      </w:r>
      <w:r>
        <w:rPr>
          <w:rFonts w:hint="eastAsia" w:ascii="Times New Roman" w:hAnsi="Times New Roman" w:eastAsia="方正仿宋简体"/>
          <w:sz w:val="32"/>
          <w:szCs w:val="32"/>
        </w:rPr>
        <w:t>“</w:t>
      </w:r>
      <w:r>
        <w:rPr>
          <w:rFonts w:ascii="Times New Roman" w:hAnsi="Times New Roman" w:eastAsia="方正仿宋简体"/>
          <w:sz w:val="32"/>
          <w:szCs w:val="32"/>
        </w:rPr>
        <w:t>一带一路</w:t>
      </w:r>
      <w:r>
        <w:rPr>
          <w:rFonts w:hint="eastAsia" w:ascii="Times New Roman" w:hAnsi="Times New Roman" w:eastAsia="方正仿宋简体"/>
          <w:sz w:val="32"/>
          <w:szCs w:val="32"/>
        </w:rPr>
        <w:t>”</w:t>
      </w:r>
      <w:r>
        <w:rPr>
          <w:rFonts w:ascii="Times New Roman" w:hAnsi="Times New Roman" w:eastAsia="方正仿宋简体"/>
          <w:sz w:val="32"/>
          <w:szCs w:val="32"/>
        </w:rPr>
        <w:t>论坛等经贸会展活动，帮助企业发现商机，洽谈合作。</w:t>
      </w:r>
    </w:p>
    <w:p>
      <w:pPr>
        <w:spacing w:line="570" w:lineRule="exact"/>
        <w:ind w:firstLine="640" w:firstLineChars="200"/>
        <w:rPr>
          <w:rFonts w:ascii="Times New Roman" w:hAnsi="Times New Roman" w:eastAsia="方正楷体简体"/>
          <w:sz w:val="32"/>
          <w:szCs w:val="32"/>
        </w:rPr>
      </w:pPr>
      <w:r>
        <w:rPr>
          <w:rFonts w:ascii="Times New Roman" w:hAnsi="Times New Roman" w:eastAsia="方正楷体简体"/>
          <w:sz w:val="32"/>
          <w:szCs w:val="32"/>
        </w:rPr>
        <w:t>（三）商事法律服务工作</w:t>
      </w:r>
    </w:p>
    <w:p>
      <w:pPr>
        <w:spacing w:line="570" w:lineRule="exact"/>
        <w:ind w:firstLine="643" w:firstLineChars="200"/>
        <w:rPr>
          <w:rFonts w:ascii="Times New Roman" w:hAnsi="Times New Roman" w:eastAsia="方正仿宋简体"/>
          <w:sz w:val="32"/>
          <w:szCs w:val="32"/>
        </w:rPr>
      </w:pPr>
      <w:r>
        <w:rPr>
          <w:rFonts w:ascii="Times New Roman" w:hAnsi="Times New Roman" w:eastAsia="方正仿宋简体"/>
          <w:b/>
          <w:bCs/>
          <w:sz w:val="32"/>
          <w:szCs w:val="32"/>
        </w:rPr>
        <w:t>一是</w:t>
      </w:r>
      <w:r>
        <w:rPr>
          <w:rFonts w:ascii="Times New Roman" w:hAnsi="Times New Roman" w:eastAsia="方正仿宋简体"/>
          <w:sz w:val="32"/>
          <w:szCs w:val="32"/>
        </w:rPr>
        <w:t>着力提升风险预警信息工作，最大限度、最及时地为我市企业提供风险预警信息服务，最大程度降低疫情给我市外贸企业带来的影响、降低非贸易壁垒对我市外贸企业的影响，着力稳住我市外贸基本盘。</w:t>
      </w:r>
      <w:r>
        <w:rPr>
          <w:rFonts w:ascii="Times New Roman" w:hAnsi="Times New Roman" w:eastAsia="方正仿宋简体"/>
          <w:b/>
          <w:bCs/>
          <w:sz w:val="32"/>
          <w:szCs w:val="32"/>
        </w:rPr>
        <w:t>二是</w:t>
      </w:r>
      <w:r>
        <w:rPr>
          <w:rFonts w:ascii="Times New Roman" w:hAnsi="Times New Roman" w:eastAsia="方正仿宋简体"/>
          <w:sz w:val="32"/>
          <w:szCs w:val="32"/>
        </w:rPr>
        <w:t>指导我市外贸企业用足用好自由贸易协定优惠原产地政策，提高我市商品的国际竞争力，做好巴基斯坦优惠原产地证明的宣传、推广工作。同时学习RCEP协定签订的背景、意义以及未来对我市外贸行业的影响等，为准备RCEP协定项下原产地签证工作打好基础。</w:t>
      </w:r>
      <w:r>
        <w:rPr>
          <w:rFonts w:ascii="Times New Roman" w:hAnsi="Times New Roman" w:eastAsia="方正仿宋简体"/>
          <w:b/>
          <w:bCs/>
          <w:sz w:val="32"/>
          <w:szCs w:val="32"/>
        </w:rPr>
        <w:t>三是</w:t>
      </w:r>
      <w:r>
        <w:rPr>
          <w:rFonts w:ascii="Times New Roman" w:hAnsi="Times New Roman" w:eastAsia="方正仿宋简体"/>
          <w:sz w:val="32"/>
          <w:szCs w:val="32"/>
        </w:rPr>
        <w:t>最大程度简化出证认证手续，提高企业出证率，做好稳外贸工作。</w:t>
      </w:r>
      <w:r>
        <w:rPr>
          <w:rFonts w:ascii="Times New Roman" w:hAnsi="Times New Roman" w:eastAsia="方正仿宋简体"/>
          <w:b/>
          <w:bCs/>
          <w:sz w:val="32"/>
          <w:szCs w:val="32"/>
        </w:rPr>
        <w:t>四是</w:t>
      </w:r>
      <w:r>
        <w:rPr>
          <w:rFonts w:ascii="Times New Roman" w:hAnsi="Times New Roman" w:eastAsia="方正仿宋简体"/>
          <w:sz w:val="32"/>
          <w:szCs w:val="32"/>
        </w:rPr>
        <w:t>积极推进外贸企业</w:t>
      </w:r>
      <w:r>
        <w:rPr>
          <w:rFonts w:hint="eastAsia" w:ascii="Times New Roman" w:hAnsi="Times New Roman" w:eastAsia="方正仿宋简体"/>
          <w:sz w:val="32"/>
          <w:szCs w:val="32"/>
        </w:rPr>
        <w:t>“</w:t>
      </w:r>
      <w:r>
        <w:rPr>
          <w:rFonts w:ascii="Times New Roman" w:hAnsi="Times New Roman" w:eastAsia="方正仿宋简体"/>
          <w:sz w:val="32"/>
          <w:szCs w:val="32"/>
        </w:rPr>
        <w:t>两证合一</w:t>
      </w:r>
      <w:r>
        <w:rPr>
          <w:rFonts w:hint="eastAsia" w:ascii="Times New Roman" w:hAnsi="Times New Roman" w:eastAsia="方正仿宋简体"/>
          <w:sz w:val="32"/>
          <w:szCs w:val="32"/>
        </w:rPr>
        <w:t>”</w:t>
      </w:r>
      <w:r>
        <w:rPr>
          <w:rFonts w:ascii="Times New Roman" w:hAnsi="Times New Roman" w:eastAsia="方正仿宋简体"/>
          <w:sz w:val="32"/>
          <w:szCs w:val="32"/>
        </w:rPr>
        <w:t>工作。实现</w:t>
      </w:r>
      <w:r>
        <w:rPr>
          <w:rFonts w:hint="eastAsia" w:ascii="Times New Roman" w:hAnsi="Times New Roman" w:eastAsia="方正仿宋简体"/>
          <w:sz w:val="32"/>
          <w:szCs w:val="32"/>
        </w:rPr>
        <w:t>“</w:t>
      </w:r>
      <w:r>
        <w:rPr>
          <w:rFonts w:ascii="Times New Roman" w:hAnsi="Times New Roman" w:eastAsia="方正仿宋简体"/>
          <w:sz w:val="32"/>
          <w:szCs w:val="32"/>
        </w:rPr>
        <w:t>信息多跑路，企业少跑腿</w:t>
      </w:r>
      <w:r>
        <w:rPr>
          <w:rFonts w:hint="eastAsia" w:ascii="Times New Roman" w:hAnsi="Times New Roman" w:eastAsia="方正仿宋简体"/>
          <w:sz w:val="32"/>
          <w:szCs w:val="32"/>
        </w:rPr>
        <w:t>”，</w:t>
      </w:r>
      <w:r>
        <w:rPr>
          <w:rFonts w:ascii="Times New Roman" w:hAnsi="Times New Roman" w:eastAsia="方正仿宋简体"/>
          <w:sz w:val="32"/>
          <w:szCs w:val="32"/>
        </w:rPr>
        <w:t>提高企业申领意愿。</w:t>
      </w:r>
      <w:r>
        <w:rPr>
          <w:rFonts w:ascii="Times New Roman" w:hAnsi="Times New Roman" w:eastAsia="方正仿宋简体"/>
          <w:b/>
          <w:bCs/>
          <w:sz w:val="32"/>
          <w:szCs w:val="32"/>
        </w:rPr>
        <w:t>五是</w:t>
      </w:r>
      <w:r>
        <w:rPr>
          <w:rFonts w:ascii="Times New Roman" w:hAnsi="Times New Roman" w:eastAsia="方正仿宋简体"/>
          <w:sz w:val="32"/>
          <w:szCs w:val="32"/>
        </w:rPr>
        <w:t>积极引导企业充分享受各项惠企政策带来的红利，努力在危机中育新机，不断提高防范化解风险能力。</w:t>
      </w:r>
    </w:p>
    <w:p>
      <w:pPr>
        <w:spacing w:line="570" w:lineRule="exact"/>
        <w:rPr>
          <w:rFonts w:hint="eastAsia" w:ascii="方正仿宋简体" w:hAnsi="方正仿宋简体" w:eastAsia="方正仿宋简体" w:cs="方正仿宋简体"/>
          <w:color w:val="000000"/>
          <w:kern w:val="0"/>
          <w:sz w:val="32"/>
          <w:szCs w:val="32"/>
        </w:rPr>
      </w:pPr>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收支预算总表</w:t>
      </w:r>
    </w:p>
    <w:tbl>
      <w:tblPr>
        <w:tblStyle w:val="8"/>
        <w:tblW w:w="9379" w:type="dxa"/>
        <w:jc w:val="center"/>
        <w:tblLayout w:type="autofit"/>
        <w:tblCellMar>
          <w:top w:w="0" w:type="dxa"/>
          <w:left w:w="108" w:type="dxa"/>
          <w:bottom w:w="0" w:type="dxa"/>
          <w:right w:w="108" w:type="dxa"/>
        </w:tblCellMar>
      </w:tblPr>
      <w:tblGrid>
        <w:gridCol w:w="1396"/>
        <w:gridCol w:w="4961"/>
        <w:gridCol w:w="3022"/>
      </w:tblGrid>
      <w:tr>
        <w:tblPrEx>
          <w:tblCellMar>
            <w:top w:w="0" w:type="dxa"/>
            <w:left w:w="108" w:type="dxa"/>
            <w:bottom w:w="0" w:type="dxa"/>
            <w:right w:w="108" w:type="dxa"/>
          </w:tblCellMar>
        </w:tblPrEx>
        <w:trPr>
          <w:cantSplit/>
          <w:trHeight w:val="312" w:hRule="atLeast"/>
          <w:tblHeader/>
          <w:jc w:val="center"/>
        </w:trPr>
        <w:tc>
          <w:tcPr>
            <w:tcW w:w="6357" w:type="dxa"/>
            <w:gridSpan w:val="2"/>
            <w:tcBorders>
              <w:bottom w:val="single" w:color="auto" w:sz="4" w:space="0"/>
            </w:tcBorders>
            <w:shd w:val="clear" w:color="auto" w:fill="auto"/>
            <w:noWrap/>
            <w:vAlign w:val="center"/>
          </w:tcPr>
          <w:p>
            <w:pPr>
              <w:widowControl/>
              <w:jc w:val="left"/>
              <w:rPr>
                <w:rFonts w:hint="eastAsia" w:ascii="黑体" w:eastAsia="黑体"/>
                <w:b/>
              </w:rPr>
            </w:pPr>
            <w:r>
              <w:rPr>
                <w:rFonts w:ascii="宋体" w:hAnsi="宋体"/>
                <w:sz w:val="28"/>
              </w:rPr>
              <w:t>224002中国国际贸易促进委员会唐山市委员会</w:t>
            </w:r>
          </w:p>
        </w:tc>
        <w:tc>
          <w:tcPr>
            <w:tcW w:w="3022" w:type="dxa"/>
            <w:tcBorders>
              <w:bottom w:val="single" w:color="auto" w:sz="4" w:space="0"/>
            </w:tcBorders>
            <w:shd w:val="clear" w:color="auto" w:fill="auto"/>
            <w:noWrap/>
            <w:vAlign w:val="center"/>
          </w:tcPr>
          <w:p>
            <w:pPr>
              <w:widowControl/>
              <w:jc w:val="right"/>
              <w:rPr>
                <w:rFonts w:hint="eastAsia" w:ascii="黑体" w:eastAsia="黑体"/>
                <w:b/>
              </w:rPr>
            </w:pPr>
            <w:r>
              <w:rPr>
                <w:rFonts w:ascii="宋体" w:hAnsi="宋体"/>
                <w:sz w:val="24"/>
              </w:rPr>
              <w:t>单位：万元</w:t>
            </w:r>
          </w:p>
        </w:tc>
      </w:tr>
      <w:tr>
        <w:tblPrEx>
          <w:tblCellMar>
            <w:top w:w="0" w:type="dxa"/>
            <w:left w:w="108" w:type="dxa"/>
            <w:bottom w:w="0" w:type="dxa"/>
            <w:right w:w="108" w:type="dxa"/>
          </w:tblCellMar>
        </w:tblPrEx>
        <w:trPr>
          <w:cantSplit/>
          <w:trHeight w:val="312" w:hRule="atLeast"/>
          <w:tblHeader/>
          <w:jc w:val="center"/>
        </w:trPr>
        <w:tc>
          <w:tcPr>
            <w:tcW w:w="1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项目代码</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预算收支项目</w:t>
            </w:r>
          </w:p>
        </w:tc>
        <w:tc>
          <w:tcPr>
            <w:tcW w:w="3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预算金额</w:t>
            </w: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4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3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p>
        </w:tc>
        <w:tc>
          <w:tcPr>
            <w:tcW w:w="30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一般公共预算拨款</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其中：财政拨款（补助）收入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行政事业性收费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罚没收入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国有资源（资产）有偿使用收入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国有资本经营收入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政府住房基金收入（原债务收入）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上级转移支付资金</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其中：一般性转移支付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政府性基金预算拨款安排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国有资本经营预算收入安排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其他来源收入安排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其中：事业收入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附属单位上缴收入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用事业基金弥补收支差额</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纳入财政专户</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高中及其以上教育收费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248.42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人员经费支出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194.19</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其中：工资福利支出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191.28</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对个人和家庭补助</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2.91</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54.23</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其中：正常公用经费支出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33.2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21.03</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专项项目支出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结    余</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bl>
    <w:p>
      <w:pPr>
        <w:spacing w:line="20" w:lineRule="exact"/>
        <w:jc w:val="left"/>
        <w:rPr>
          <w:rFonts w:hint="eastAsia"/>
        </w:rPr>
      </w:pPr>
    </w:p>
    <w:p>
      <w:pPr>
        <w:spacing w:line="360" w:lineRule="auto"/>
        <w:jc w:val="left"/>
        <w:rPr>
          <w:rFonts w:ascii="宋体" w:hAnsi="宋体" w:eastAsia="宋体"/>
          <w:b/>
          <w:color w:val="000000"/>
          <w:sz w:val="28"/>
        </w:rPr>
        <w:sectPr>
          <w:headerReference r:id="rId13" w:type="default"/>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单位人员经费支出安排表</w:t>
      </w:r>
    </w:p>
    <w:tbl>
      <w:tblPr>
        <w:tblStyle w:val="8"/>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blPrEx>
          <w:tblCellMar>
            <w:top w:w="0" w:type="dxa"/>
            <w:left w:w="108" w:type="dxa"/>
            <w:bottom w:w="0" w:type="dxa"/>
            <w:right w:w="108" w:type="dxa"/>
          </w:tblCellMar>
        </w:tblPrEx>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224002中国国际贸易促进委员会唐山市委员会</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194.19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194.19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191.28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191.28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1）工作津贴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2）生活补贴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3）（特殊）岗位津贴（补贴）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4）在职人员取暖补贴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9.72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5）在职人员物业服务补贴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6）规范津补贴后仍继续保留的补贴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回族补贴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职工劳模荣誉津贴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7）上述项目之外的津贴补贴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增发津补贴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女职工卫生费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3、奖金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41.44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41.44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2080505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1）机关事业单位基本养老保险缴费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19.49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2）职业年金缴费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30110</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3）职工基本医疗保险缴费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4）公务员医疗补助缴费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5）事业单位失业保险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6）行政事业单位工伤保险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7）职工生育保险费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2210201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14.62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1）基础性绩效工资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2）奖励性绩效工资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3）事业单位上年度12月份基本工资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病假两个月以上期间的人员工资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教师超工作量津贴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各种加班工资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预留人员经费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二、对个人和家庭的补助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2）离休人员物业服务补贴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1）退休人员取暖补贴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30304</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3、抚恤金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4、生活补助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6、助学金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1）独生子女父母奖励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2）其他奖励金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单位正常公用经费支出安排表</w:t>
      </w:r>
    </w:p>
    <w:tbl>
      <w:tblPr>
        <w:tblStyle w:val="8"/>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blPrEx>
          <w:tblCellMar>
            <w:top w:w="0" w:type="dxa"/>
            <w:left w:w="108" w:type="dxa"/>
            <w:bottom w:w="0" w:type="dxa"/>
            <w:right w:w="108" w:type="dxa"/>
          </w:tblCellMar>
        </w:tblPrEx>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224002中国国际贸易促进委员会唐山市委员会</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正常公用经费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33.20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33.20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1、办公费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1）单位邮电费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2）通讯费补贴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3、差旅费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5、维修（护）费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二、按规定比例提取安排公用经费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2050803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1、培训费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3、工会经费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3）离休干部公用经费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4）离休干部特需费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5）退休干部公用经费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6）退休干部特需费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三、非定额安排公用经费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3、取暖费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“三公”及会议培训经费预算</w:t>
      </w:r>
    </w:p>
    <w:tbl>
      <w:tblPr>
        <w:tblStyle w:val="8"/>
        <w:tblW w:w="14070" w:type="dxa"/>
        <w:tblInd w:w="93" w:type="dxa"/>
        <w:tblLayout w:type="autofit"/>
        <w:tblCellMar>
          <w:top w:w="0" w:type="dxa"/>
          <w:left w:w="108" w:type="dxa"/>
          <w:bottom w:w="0" w:type="dxa"/>
          <w:right w:w="108" w:type="dxa"/>
        </w:tblCellMar>
      </w:tblPr>
      <w:tblGrid>
        <w:gridCol w:w="5402"/>
        <w:gridCol w:w="1701"/>
        <w:gridCol w:w="1559"/>
        <w:gridCol w:w="1388"/>
        <w:gridCol w:w="171"/>
        <w:gridCol w:w="1418"/>
        <w:gridCol w:w="1276"/>
        <w:gridCol w:w="1155"/>
      </w:tblGrid>
      <w:tr>
        <w:tblPrEx>
          <w:tblCellMar>
            <w:top w:w="0" w:type="dxa"/>
            <w:left w:w="108" w:type="dxa"/>
            <w:bottom w:w="0" w:type="dxa"/>
            <w:right w:w="108" w:type="dxa"/>
          </w:tblCellMar>
        </w:tblPrEx>
        <w:trPr>
          <w:cantSplit/>
          <w:trHeight w:val="262" w:hRule="atLeast"/>
          <w:tblHeader/>
        </w:trPr>
        <w:tc>
          <w:tcPr>
            <w:tcW w:w="10050" w:type="dxa"/>
            <w:gridSpan w:val="4"/>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224002中国国际贸易促进委员会唐山市委员会</w:t>
            </w:r>
          </w:p>
        </w:tc>
        <w:tc>
          <w:tcPr>
            <w:tcW w:w="4020" w:type="dxa"/>
            <w:gridSpan w:val="4"/>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62" w:hRule="atLeast"/>
          <w:tblHeader/>
        </w:trPr>
        <w:tc>
          <w:tcPr>
            <w:tcW w:w="54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Arial"/>
                <w:b/>
                <w:bCs/>
                <w:kern w:val="0"/>
                <w:szCs w:val="21"/>
              </w:rPr>
              <w:t>支出内容</w:t>
            </w:r>
          </w:p>
        </w:tc>
        <w:tc>
          <w:tcPr>
            <w:tcW w:w="866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经费来源</w:t>
            </w: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一、“三公”经费小计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2.65</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（二）公务用车购置及运维费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公务用车运行维护费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（三）公务接待费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0.25</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二、会议费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3.17</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三、培训费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2.12</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7.94</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pPr>
    </w:p>
    <w:p>
      <w:pPr>
        <w:spacing w:line="360" w:lineRule="auto"/>
        <w:jc w:val="left"/>
        <w:rPr>
          <w:rFonts w:ascii="宋体" w:hAnsi="宋体" w:eastAsia="宋体"/>
          <w:b/>
          <w:color w:val="000000"/>
          <w:sz w:val="28"/>
        </w:rPr>
        <w:sectPr>
          <w:headerReference r:id="rId14" w:type="default"/>
          <w:pgSz w:w="16838" w:h="11906" w:orient="landscape"/>
          <w:pgMar w:top="1800" w:right="1440" w:bottom="1800" w:left="144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单位专项公用经费支出安排表</w:t>
      </w:r>
    </w:p>
    <w:tbl>
      <w:tblPr>
        <w:tblStyle w:val="8"/>
        <w:tblW w:w="14139" w:type="dxa"/>
        <w:tblInd w:w="93" w:type="dxa"/>
        <w:tblLayout w:type="autofit"/>
        <w:tblCellMar>
          <w:top w:w="0" w:type="dxa"/>
          <w:left w:w="108" w:type="dxa"/>
          <w:bottom w:w="0" w:type="dxa"/>
          <w:right w:w="108" w:type="dxa"/>
        </w:tblCellMar>
      </w:tblPr>
      <w:tblGrid>
        <w:gridCol w:w="1767"/>
        <w:gridCol w:w="1767"/>
        <w:gridCol w:w="1767"/>
        <w:gridCol w:w="1767"/>
        <w:gridCol w:w="1767"/>
        <w:gridCol w:w="1769"/>
        <w:gridCol w:w="1767"/>
        <w:gridCol w:w="1768"/>
      </w:tblGrid>
      <w:tr>
        <w:tblPrEx>
          <w:tblCellMar>
            <w:top w:w="0" w:type="dxa"/>
            <w:left w:w="108" w:type="dxa"/>
            <w:bottom w:w="0" w:type="dxa"/>
            <w:right w:w="108" w:type="dxa"/>
          </w:tblCellMar>
        </w:tblPrEx>
        <w:trPr>
          <w:cantSplit/>
          <w:trHeight w:val="260" w:hRule="atLeast"/>
          <w:tblHeader/>
        </w:trPr>
        <w:tc>
          <w:tcPr>
            <w:tcW w:w="10604"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224002中国国际贸易促进委员会唐山市委员会</w:t>
            </w:r>
          </w:p>
        </w:tc>
        <w:tc>
          <w:tcPr>
            <w:tcW w:w="3535" w:type="dxa"/>
            <w:gridSpan w:val="2"/>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60" w:hRule="atLeast"/>
          <w:tblHeader/>
        </w:trPr>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功能分类科目编码</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预算支出项目</w:t>
            </w:r>
          </w:p>
        </w:tc>
        <w:tc>
          <w:tcPr>
            <w:tcW w:w="1060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经 费 来 源</w:t>
            </w:r>
          </w:p>
        </w:tc>
      </w:tr>
      <w:tr>
        <w:tblPrEx>
          <w:tblCellMar>
            <w:top w:w="0" w:type="dxa"/>
            <w:left w:w="108" w:type="dxa"/>
            <w:bottom w:w="0" w:type="dxa"/>
            <w:right w:w="108" w:type="dxa"/>
          </w:tblCellMar>
        </w:tblPrEx>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合 计</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一般公共预算拨款安排</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政府性基金预算拨款安排</w:t>
            </w:r>
          </w:p>
        </w:tc>
        <w:tc>
          <w:tcPr>
            <w:tcW w:w="17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国有资本经营预算拨款安排</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其他来源收入安排</w:t>
            </w:r>
          </w:p>
        </w:tc>
        <w:tc>
          <w:tcPr>
            <w:tcW w:w="17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高中及其以上教育收费</w:t>
            </w:r>
          </w:p>
        </w:tc>
      </w:tr>
      <w:tr>
        <w:tblPrEx>
          <w:tblCellMar>
            <w:top w:w="0" w:type="dxa"/>
            <w:left w:w="108" w:type="dxa"/>
            <w:bottom w:w="0" w:type="dxa"/>
            <w:right w:w="108" w:type="dxa"/>
          </w:tblCellMar>
        </w:tblPrEx>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专项公用经费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21.03</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21.03</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办公设备购置</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会展办公室经费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8.16</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8.16</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2011304</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原产地认证工作经费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2011304</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涉外商事法律援助资金</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法律培训会议</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商会工作会议</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1.37</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1.37</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2011302</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业务培训费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2011302</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网络维护费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招商引资宣传推广费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2011301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会展业发展专项资金绩效评价</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人员经费计算依据情况表</w:t>
      </w:r>
    </w:p>
    <w:tbl>
      <w:tblPr>
        <w:tblStyle w:val="8"/>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961"/>
        <w:gridCol w:w="992"/>
        <w:gridCol w:w="993"/>
        <w:gridCol w:w="161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816" w:type="dxa"/>
            <w:gridSpan w:val="4"/>
            <w:tcBorders>
              <w:top w:val="nil"/>
              <w:left w:val="nil"/>
              <w:right w:val="nil"/>
            </w:tcBorders>
            <w:shd w:val="clear" w:color="auto" w:fill="auto"/>
            <w:noWrap/>
            <w:vAlign w:val="center"/>
          </w:tcPr>
          <w:p>
            <w:pPr>
              <w:widowControl/>
              <w:jc w:val="left"/>
              <w:rPr>
                <w:rFonts w:hint="eastAsia" w:ascii="黑体" w:eastAsia="黑体"/>
                <w:b/>
              </w:rPr>
            </w:pPr>
            <w:r>
              <w:rPr>
                <w:rFonts w:ascii="宋体" w:hAnsi="宋体"/>
                <w:sz w:val="28"/>
              </w:rPr>
              <w:t>224002中国国际贸易促进委员会唐山市委员会</w:t>
            </w:r>
          </w:p>
        </w:tc>
        <w:tc>
          <w:tcPr>
            <w:tcW w:w="1643" w:type="dxa"/>
            <w:gridSpan w:val="2"/>
            <w:tcBorders>
              <w:top w:val="nil"/>
              <w:left w:val="nil"/>
              <w:right w:val="nil"/>
            </w:tcBorders>
            <w:shd w:val="clear" w:color="auto" w:fill="auto"/>
            <w:noWrap/>
            <w:vAlign w:val="center"/>
          </w:tcPr>
          <w:p>
            <w:pPr>
              <w:widowControl/>
              <w:jc w:val="right"/>
              <w:rPr>
                <w:rFonts w:hint="eastAsia" w:ascii="黑体" w:eastAsia="黑体"/>
                <w:b/>
              </w:rPr>
            </w:pPr>
            <w:r>
              <w:rPr>
                <w:rFonts w:hint="eastAsia" w:ascii="宋体" w:hAnsi="宋体"/>
                <w:sz w:val="24"/>
              </w:rPr>
              <w:t>单位：人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496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9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61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496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161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496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单位性质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参公单位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单位规格</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正处级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编制人数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在职实有人数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非在职人数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离休人员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退休人员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其中：劳务派遣</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其中：人事代理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其中：其他编外人员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遗属</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预算年度全日制在校学生人数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1、本科生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2、专科生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3、高中生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4、中专生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5、体校生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6、技校生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7、函授生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8、夜大生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9、初中生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10、小学生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31</w:t>
            </w:r>
          </w:p>
        </w:tc>
        <w:tc>
          <w:tcPr>
            <w:tcW w:w="496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11、幼儿</w:t>
            </w:r>
          </w:p>
        </w:tc>
        <w:tc>
          <w:tcPr>
            <w:tcW w:w="99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15" w:type="default"/>
          <w:pgSz w:w="11906" w:h="16838"/>
          <w:pgMar w:top="1440" w:right="1800" w:bottom="1440" w:left="1800" w:header="851" w:footer="992" w:gutter="0"/>
          <w:cols w:space="425" w:num="1"/>
          <w:docGrid w:type="lines" w:linePitch="312" w:charSpace="0"/>
        </w:sectPr>
      </w:pPr>
    </w:p>
    <w:p>
      <w:pPr>
        <w:jc w:val="center"/>
        <w:rPr>
          <w:rFonts w:hint="eastAsia" w:ascii="黑体" w:eastAsia="黑体"/>
          <w:sz w:val="32"/>
          <w:szCs w:val="32"/>
        </w:rPr>
      </w:pPr>
      <w:r>
        <w:rPr>
          <w:rFonts w:hint="eastAsia" w:ascii="黑体" w:eastAsia="黑体"/>
          <w:sz w:val="32"/>
          <w:szCs w:val="32"/>
        </w:rPr>
        <w:t>正常公用经费计算依据情况表</w:t>
      </w:r>
    </w:p>
    <w:tbl>
      <w:tblPr>
        <w:tblStyle w:val="8"/>
        <w:tblW w:w="9497" w:type="dxa"/>
        <w:jc w:val="center"/>
        <w:tblLayout w:type="autofit"/>
        <w:tblCellMar>
          <w:top w:w="0" w:type="dxa"/>
          <w:left w:w="108" w:type="dxa"/>
          <w:bottom w:w="0" w:type="dxa"/>
          <w:right w:w="108" w:type="dxa"/>
        </w:tblCellMar>
      </w:tblPr>
      <w:tblGrid>
        <w:gridCol w:w="850"/>
        <w:gridCol w:w="3597"/>
        <w:gridCol w:w="1276"/>
        <w:gridCol w:w="1222"/>
        <w:gridCol w:w="1134"/>
        <w:gridCol w:w="1418"/>
      </w:tblGrid>
      <w:tr>
        <w:tblPrEx>
          <w:tblCellMar>
            <w:top w:w="0" w:type="dxa"/>
            <w:left w:w="108" w:type="dxa"/>
            <w:bottom w:w="0" w:type="dxa"/>
            <w:right w:w="108" w:type="dxa"/>
          </w:tblCellMar>
        </w:tblPrEx>
        <w:trPr>
          <w:cantSplit/>
          <w:trHeight w:val="312" w:hRule="atLeast"/>
          <w:tblHeader/>
          <w:jc w:val="center"/>
        </w:trPr>
        <w:tc>
          <w:tcPr>
            <w:tcW w:w="9497" w:type="dxa"/>
            <w:gridSpan w:val="6"/>
            <w:tcBorders>
              <w:bottom w:val="single" w:color="auto" w:sz="4" w:space="0"/>
            </w:tcBorders>
            <w:shd w:val="clear" w:color="auto" w:fill="auto"/>
            <w:noWrap/>
            <w:vAlign w:val="center"/>
          </w:tcPr>
          <w:p>
            <w:pPr>
              <w:widowControl/>
              <w:jc w:val="left"/>
              <w:rPr>
                <w:rFonts w:hint="eastAsia" w:ascii="黑体" w:hAnsi="黑体" w:eastAsia="黑体" w:cs="宋体"/>
                <w:b/>
                <w:bCs/>
                <w:color w:val="000000"/>
                <w:kern w:val="0"/>
                <w:szCs w:val="21"/>
              </w:rPr>
            </w:pPr>
            <w:r>
              <w:rPr>
                <w:rFonts w:ascii="宋体" w:hAnsi="宋体"/>
                <w:sz w:val="28"/>
              </w:rPr>
              <w:t>224002中国国际贸易促进委员会唐山市委员会</w:t>
            </w:r>
          </w:p>
        </w:tc>
      </w:tr>
      <w:tr>
        <w:tblPrEx>
          <w:tblCellMar>
            <w:top w:w="0" w:type="dxa"/>
            <w:left w:w="108" w:type="dxa"/>
            <w:bottom w:w="0" w:type="dxa"/>
            <w:right w:w="108" w:type="dxa"/>
          </w:tblCellMar>
        </w:tblPrEx>
        <w:trPr>
          <w:cantSplit/>
          <w:trHeight w:val="312"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35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计量单位</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3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35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单位性质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参公单位</w:t>
            </w: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单位内设机构数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编制人数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在职实有人数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其中：在职正省级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非在职人数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待分流</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分流学习</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病休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提前离岗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离休实有人数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退休实有人数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其中：劳务派遣</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其中：人事代理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其中：其他编外人员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车辆编制数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实有车辆数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小轿车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越野车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办公使用面积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平方米</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16" w:type="default"/>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eastAsia="宋体"/>
          <w:b/>
          <w:color w:val="000000"/>
          <w:sz w:val="44"/>
        </w:rPr>
      </w:pPr>
      <w:r>
        <w:rPr>
          <w:rFonts w:ascii="宋体" w:hAnsi="宋体" w:eastAsia="宋体"/>
          <w:b/>
          <w:color w:val="000000"/>
          <w:sz w:val="44"/>
        </w:rPr>
        <w:t>中国国际贸易促进委员会唐山市委员会收支预算说明</w:t>
      </w:r>
    </w:p>
    <w:p>
      <w:pPr>
        <w:spacing w:line="480" w:lineRule="auto"/>
        <w:jc w:val="left"/>
        <w:rPr>
          <w:rFonts w:ascii="宋体" w:hAnsi="宋体" w:eastAsia="宋体"/>
          <w:b/>
          <w:color w:val="000000"/>
          <w:sz w:val="28"/>
        </w:rPr>
      </w:pPr>
      <w:r>
        <w:rPr>
          <w:rFonts w:ascii="宋体" w:hAnsi="宋体" w:eastAsia="宋体"/>
          <w:b/>
          <w:color w:val="000000"/>
          <w:sz w:val="28"/>
        </w:rPr>
        <w:t>一、收入预算说明</w:t>
      </w:r>
    </w:p>
    <w:p>
      <w:pPr>
        <w:rPr>
          <w:rFonts w:hint="eastAsia"/>
        </w:rPr>
      </w:pPr>
      <w:r>
        <w:rPr>
          <w:rFonts w:hint="eastAsia"/>
        </w:rPr>
        <w:t>我单位无非税收入。</w:t>
      </w:r>
    </w:p>
    <w:p>
      <w:pPr>
        <w:spacing w:line="360" w:lineRule="auto"/>
        <w:jc w:val="left"/>
        <w:rPr>
          <w:rFonts w:ascii="宋体" w:hAnsi="宋体" w:eastAsia="宋体"/>
          <w:b/>
          <w:color w:val="000000"/>
          <w:sz w:val="28"/>
        </w:rPr>
      </w:pPr>
      <w:r>
        <w:rPr>
          <w:rFonts w:ascii="宋体" w:hAnsi="宋体" w:eastAsia="宋体"/>
          <w:b/>
          <w:color w:val="000000"/>
          <w:sz w:val="28"/>
        </w:rPr>
        <w:t>二、支出预算说明</w:t>
      </w:r>
    </w:p>
    <w:p>
      <w:pPr>
        <w:spacing w:line="480" w:lineRule="auto"/>
        <w:jc w:val="left"/>
        <w:rPr>
          <w:rFonts w:ascii="宋体" w:hAnsi="宋体" w:eastAsia="宋体"/>
          <w:b/>
          <w:color w:val="000000"/>
          <w:sz w:val="28"/>
        </w:rPr>
      </w:pPr>
      <w:r>
        <w:rPr>
          <w:rFonts w:ascii="宋体" w:hAnsi="宋体" w:eastAsia="宋体"/>
          <w:b/>
          <w:color w:val="000000"/>
          <w:sz w:val="28"/>
        </w:rPr>
        <w:t>（一）专项公用经费项目安排说明</w:t>
      </w:r>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单位专项公用经费安排说明</w:t>
      </w:r>
    </w:p>
    <w:tbl>
      <w:tblPr>
        <w:tblStyle w:val="8"/>
        <w:tblW w:w="14174" w:type="dxa"/>
        <w:jc w:val="center"/>
        <w:tblLayout w:type="autofit"/>
        <w:tblCellMar>
          <w:top w:w="57" w:type="dxa"/>
          <w:left w:w="85" w:type="dxa"/>
          <w:bottom w:w="57" w:type="dxa"/>
          <w:right w:w="85" w:type="dxa"/>
        </w:tblCellMar>
      </w:tblPr>
      <w:tblGrid>
        <w:gridCol w:w="1809"/>
        <w:gridCol w:w="2268"/>
        <w:gridCol w:w="1418"/>
        <w:gridCol w:w="247"/>
        <w:gridCol w:w="8432"/>
      </w:tblGrid>
      <w:tr>
        <w:tblPrEx>
          <w:tblCellMar>
            <w:top w:w="57" w:type="dxa"/>
            <w:left w:w="85" w:type="dxa"/>
            <w:bottom w:w="57" w:type="dxa"/>
            <w:right w:w="85" w:type="dxa"/>
          </w:tblCellMar>
        </w:tblPrEx>
        <w:trPr>
          <w:cantSplit/>
          <w:trHeight w:val="312" w:hRule="atLeast"/>
          <w:tblHeader/>
          <w:jc w:val="center"/>
        </w:trPr>
        <w:tc>
          <w:tcPr>
            <w:tcW w:w="5742" w:type="dxa"/>
            <w:gridSpan w:val="4"/>
            <w:tcBorders>
              <w:bottom w:val="single" w:color="auto" w:sz="4" w:space="0"/>
            </w:tcBorders>
            <w:shd w:val="clear" w:color="auto" w:fill="auto"/>
            <w:noWrap/>
            <w:vAlign w:val="center"/>
          </w:tcPr>
          <w:p>
            <w:pPr>
              <w:widowControl/>
              <w:jc w:val="left"/>
              <w:rPr>
                <w:rFonts w:hint="eastAsia" w:ascii="黑体" w:hAnsi="黑体" w:eastAsia="黑体" w:cs="宋体"/>
                <w:b/>
                <w:color w:val="000000"/>
                <w:kern w:val="0"/>
                <w:szCs w:val="21"/>
              </w:rPr>
            </w:pPr>
            <w:r>
              <w:rPr>
                <w:rFonts w:ascii="宋体" w:hAnsi="宋体"/>
                <w:sz w:val="28"/>
              </w:rPr>
              <w:t>224002中国国际贸易促进委员会唐山市委员会</w:t>
            </w:r>
          </w:p>
        </w:tc>
        <w:tc>
          <w:tcPr>
            <w:tcW w:w="8432" w:type="dxa"/>
            <w:tcBorders>
              <w:bottom w:val="single" w:color="auto" w:sz="4" w:space="0"/>
            </w:tcBorders>
            <w:shd w:val="clear" w:color="auto" w:fill="auto"/>
            <w:noWrap/>
            <w:vAlign w:val="center"/>
          </w:tcPr>
          <w:p>
            <w:pPr>
              <w:widowControl/>
              <w:jc w:val="right"/>
              <w:rPr>
                <w:rFonts w:hint="eastAsia" w:ascii="黑体" w:hAnsi="黑体" w:eastAsia="黑体" w:cs="宋体"/>
                <w:b/>
                <w:color w:val="000000"/>
                <w:kern w:val="0"/>
                <w:szCs w:val="21"/>
              </w:rPr>
            </w:pPr>
            <w:r>
              <w:rPr>
                <w:rFonts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项目编码</w:t>
            </w:r>
          </w:p>
        </w:tc>
        <w:tc>
          <w:tcPr>
            <w:tcW w:w="2268"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项目名称</w:t>
            </w:r>
          </w:p>
        </w:tc>
        <w:tc>
          <w:tcPr>
            <w:tcW w:w="1418"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项目总计</w:t>
            </w:r>
          </w:p>
        </w:tc>
        <w:tc>
          <w:tcPr>
            <w:tcW w:w="8679" w:type="dxa"/>
            <w:gridSpan w:val="2"/>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项目文本说明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continue"/>
            <w:vAlign w:val="center"/>
          </w:tcPr>
          <w:p>
            <w:pPr>
              <w:widowControl/>
              <w:jc w:val="center"/>
              <w:rPr>
                <w:rFonts w:ascii="黑体" w:hAnsi="黑体" w:eastAsia="黑体" w:cs="宋体"/>
                <w:b/>
                <w:bCs/>
                <w:color w:val="000000"/>
                <w:kern w:val="0"/>
                <w:szCs w:val="21"/>
              </w:rPr>
            </w:pPr>
          </w:p>
        </w:tc>
        <w:tc>
          <w:tcPr>
            <w:tcW w:w="2268" w:type="dxa"/>
            <w:vMerge w:val="continue"/>
            <w:vAlign w:val="center"/>
          </w:tcPr>
          <w:p>
            <w:pPr>
              <w:widowControl/>
              <w:jc w:val="center"/>
              <w:rPr>
                <w:rFonts w:ascii="黑体" w:hAnsi="黑体" w:eastAsia="黑体" w:cs="宋体"/>
                <w:b/>
                <w:bCs/>
                <w:color w:val="000000"/>
                <w:kern w:val="0"/>
                <w:szCs w:val="21"/>
              </w:rPr>
            </w:pPr>
          </w:p>
        </w:tc>
        <w:tc>
          <w:tcPr>
            <w:tcW w:w="1418" w:type="dxa"/>
            <w:vMerge w:val="continue"/>
            <w:vAlign w:val="center"/>
          </w:tcPr>
          <w:p>
            <w:pPr>
              <w:widowControl/>
              <w:jc w:val="center"/>
              <w:rPr>
                <w:rFonts w:ascii="黑体" w:hAnsi="黑体" w:eastAsia="黑体" w:cs="宋体"/>
                <w:b/>
                <w:bCs/>
                <w:color w:val="000000"/>
                <w:kern w:val="0"/>
                <w:szCs w:val="21"/>
              </w:rPr>
            </w:pPr>
          </w:p>
        </w:tc>
        <w:tc>
          <w:tcPr>
            <w:tcW w:w="8679" w:type="dxa"/>
            <w:gridSpan w:val="2"/>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continue"/>
            <w:shd w:val="clear" w:color="auto" w:fill="auto"/>
            <w:vAlign w:val="center"/>
          </w:tcPr>
          <w:p>
            <w:pPr>
              <w:widowControl/>
              <w:jc w:val="left"/>
              <w:rPr>
                <w:rFonts w:ascii="宋体" w:hAnsi="宋体" w:cs="宋体"/>
                <w:color w:val="000000"/>
                <w:kern w:val="0"/>
                <w:szCs w:val="21"/>
              </w:rPr>
            </w:pPr>
          </w:p>
        </w:tc>
        <w:tc>
          <w:tcPr>
            <w:tcW w:w="2268" w:type="dxa"/>
            <w:vMerge w:val="continue"/>
            <w:shd w:val="clear" w:color="auto" w:fill="auto"/>
            <w:vAlign w:val="center"/>
          </w:tcPr>
          <w:p>
            <w:pPr>
              <w:widowControl/>
              <w:jc w:val="left"/>
              <w:rPr>
                <w:rFonts w:ascii="宋体" w:hAnsi="宋体" w:cs="宋体"/>
                <w:color w:val="000000"/>
                <w:kern w:val="0"/>
                <w:szCs w:val="21"/>
              </w:rPr>
            </w:pPr>
          </w:p>
        </w:tc>
        <w:tc>
          <w:tcPr>
            <w:tcW w:w="1418" w:type="dxa"/>
            <w:vMerge w:val="continue"/>
            <w:shd w:val="clear" w:color="auto" w:fill="auto"/>
            <w:vAlign w:val="center"/>
          </w:tcPr>
          <w:p>
            <w:pPr>
              <w:widowControl/>
              <w:jc w:val="right"/>
              <w:rPr>
                <w:rFonts w:ascii="宋体" w:hAnsi="宋体" w:cs="宋体"/>
                <w:color w:val="000000"/>
                <w:kern w:val="0"/>
                <w:szCs w:val="21"/>
              </w:rPr>
            </w:pPr>
          </w:p>
        </w:tc>
        <w:tc>
          <w:tcPr>
            <w:tcW w:w="8679" w:type="dxa"/>
            <w:gridSpan w:val="2"/>
            <w:vMerge w:val="continue"/>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shd w:val="clear" w:color="auto" w:fill="auto"/>
            <w:vAlign w:val="center"/>
          </w:tcPr>
          <w:p>
            <w:pPr>
              <w:widowControl/>
              <w:jc w:val="left"/>
              <w:rPr>
                <w:rFonts w:ascii="宋体" w:hAnsi="宋体" w:cs="宋体"/>
                <w:color w:val="000000"/>
                <w:kern w:val="0"/>
                <w:szCs w:val="21"/>
              </w:rPr>
            </w:pP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21.03</w:t>
            </w:r>
          </w:p>
        </w:tc>
        <w:tc>
          <w:tcPr>
            <w:tcW w:w="8679" w:type="dxa"/>
            <w:gridSpan w:val="2"/>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22400221GGZ0001</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1.55</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由于搬家损坏及年久失修，会议室需更换会议室家具，依据唐财资</w:t>
            </w:r>
            <w:r>
              <w:rPr>
                <w:rFonts w:ascii="宋体" w:hAnsi="宋体" w:cs="宋体"/>
                <w:color w:val="000000"/>
                <w:kern w:val="0"/>
                <w:szCs w:val="21"/>
              </w:rPr>
              <w:t>[2016]36号文件，办公室家具更换标准31平米*500=15500元。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22400217GDY0002</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原产地认证工作经费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根据财政部、国家发展改革委财税（</w:t>
            </w:r>
            <w:r>
              <w:rPr>
                <w:rFonts w:ascii="宋体" w:hAnsi="宋体" w:cs="宋体"/>
                <w:color w:val="000000"/>
                <w:kern w:val="0"/>
                <w:szCs w:val="21"/>
              </w:rPr>
              <w:t>2014）101号文件规定，自2015年1月1日起，中国贸促会及地方贸促会对出口货物发货人签发出口货物原厂地证书时，免收货物原产地证书费。取消收费后，由我单位负责费用为企业打印出口货物原产地证明书。预计我会2022年签发原产地证书6000份，使用ECO电子签证后，墨盒均为全国统一要求专用彩色墨盒、专用打印机、及专用纸张，使我单位法律处办公成本大大增加，耗材费用增加0.0005*4000份=2.0万元。特申请该项费用，用于弥补该项办公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22400217GDY0008</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涉外商事法律援助资金</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1）法律援助服务，是我单位为了更好的服务于外贸企业而开展的一项重要业务，在实际工作中，会产生一些办公费用，所以特申请用于法律援助业务产生的办公费0.20万元。</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用于我会采取“敦促履约”方式为企业追缴欠款所发生的费用0.15万元。包括与国外商协会、使领馆、外商联系所发生的国际长途（传真）费用、往返北京、石家庄的差旅费、咨询律师和聘请律师费用、赴企业调查核实费用等。如果在案件初期能够采用调解的方式达成和解，将会为企业节省大量的费用，如果和解不成功就要采取仲裁或者诉讼的方式来进行，此时企业将承担一定数额</w:t>
            </w:r>
            <w:r>
              <w:rPr>
                <w:rFonts w:hint="eastAsia" w:ascii="宋体" w:hAnsi="宋体" w:cs="宋体"/>
                <w:color w:val="000000"/>
                <w:kern w:val="0"/>
                <w:szCs w:val="21"/>
              </w:rPr>
              <w:t>的费用，众多中小企业望而怯步，选择放弃。如果对其进行适当援助，将能最大限度的减轻企业的压力，促使其拿起法律武器来维护自己的合法权益。</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用于援助企业聘请律师、进行调解、仲裁或诉讼等产生的费用0.15万元。为了更好的服务企业，我会人员需要参加全国性的法律专业培训、购买相关的法律书籍，印刷相关的法律宣传材料，从而让更多的中小企业了解如何在进出口业务中维护自己的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22400217GDY0009</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会展办公室经费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8.16</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会展办公室经费</w:t>
            </w:r>
            <w:r>
              <w:rPr>
                <w:rFonts w:ascii="宋体" w:hAnsi="宋体" w:cs="宋体"/>
                <w:color w:val="000000"/>
                <w:kern w:val="0"/>
                <w:szCs w:val="21"/>
              </w:rPr>
              <w:t>8.16万元：</w:t>
            </w:r>
          </w:p>
          <w:p>
            <w:pPr>
              <w:widowControl/>
              <w:jc w:val="left"/>
              <w:rPr>
                <w:rFonts w:ascii="宋体" w:hAnsi="宋体" w:cs="宋体"/>
                <w:color w:val="000000"/>
                <w:kern w:val="0"/>
                <w:szCs w:val="21"/>
              </w:rPr>
            </w:pPr>
            <w:r>
              <w:rPr>
                <w:rFonts w:hint="eastAsia" w:ascii="宋体" w:hAnsi="宋体" w:cs="宋体"/>
                <w:color w:val="000000"/>
                <w:kern w:val="0"/>
                <w:szCs w:val="21"/>
              </w:rPr>
              <w:t>唐山市会展办公室主要工作任务是代表政府负责唐山中国陶瓷博览会筹备和组织实施中应由政府承担的工作；代表唐山市政府培育、扶植、指导、管理各类展会；负责研究制订全市会展业发展的中长期规划；负责研究制订发展全市会展产业的有关规章制度；负责培育我市的展览市场；对全市展览提供指导、服务及展览市场的规范和管理；按照我市的地位优势，谋划适合我市发展的定期和不定期展会；负责组织实施我市行业和企业参与国家级、省级或其他地区的展会工作；负责组织协调上级或有关展览机构来我市举办各类展洽活动；负责组织、协调我市企业出国（境）出展工作。申请会展办经费</w:t>
            </w:r>
            <w:r>
              <w:rPr>
                <w:rFonts w:ascii="宋体" w:hAnsi="宋体" w:cs="宋体"/>
                <w:color w:val="000000"/>
                <w:kern w:val="0"/>
                <w:szCs w:val="21"/>
              </w:rPr>
              <w:t>8.16万元其中:</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1）参加中国会展经济国际合作论坛1.27万元。</w:t>
            </w:r>
          </w:p>
          <w:p>
            <w:pPr>
              <w:widowControl/>
              <w:jc w:val="left"/>
              <w:rPr>
                <w:rFonts w:ascii="宋体" w:hAnsi="宋体" w:cs="宋体"/>
                <w:color w:val="000000"/>
                <w:kern w:val="0"/>
                <w:szCs w:val="21"/>
              </w:rPr>
            </w:pPr>
            <w:r>
              <w:rPr>
                <w:rFonts w:hint="eastAsia" w:ascii="宋体" w:hAnsi="宋体" w:cs="宋体"/>
                <w:color w:val="000000"/>
                <w:kern w:val="0"/>
                <w:szCs w:val="21"/>
              </w:rPr>
              <w:t>交通费</w:t>
            </w:r>
            <w:r>
              <w:rPr>
                <w:rFonts w:ascii="宋体" w:hAnsi="宋体" w:cs="宋体"/>
                <w:color w:val="000000"/>
                <w:kern w:val="0"/>
                <w:szCs w:val="21"/>
              </w:rPr>
              <w:t>0.215万元*2人*2次=0.86万元；</w:t>
            </w:r>
          </w:p>
          <w:p>
            <w:pPr>
              <w:widowControl/>
              <w:jc w:val="left"/>
              <w:rPr>
                <w:rFonts w:ascii="宋体" w:hAnsi="宋体" w:cs="宋体"/>
                <w:color w:val="000000"/>
                <w:kern w:val="0"/>
                <w:szCs w:val="21"/>
              </w:rPr>
            </w:pPr>
            <w:r>
              <w:rPr>
                <w:rFonts w:hint="eastAsia" w:ascii="宋体" w:hAnsi="宋体" w:cs="宋体"/>
                <w:color w:val="000000"/>
                <w:kern w:val="0"/>
                <w:szCs w:val="21"/>
              </w:rPr>
              <w:t>住宿、伙食费、交通补贴（</w:t>
            </w:r>
            <w:r>
              <w:rPr>
                <w:rFonts w:ascii="宋体" w:hAnsi="宋体" w:cs="宋体"/>
                <w:color w:val="000000"/>
                <w:kern w:val="0"/>
                <w:szCs w:val="21"/>
              </w:rPr>
              <w:t>0.033+0.01+0.008）元*4天*2人=0.41万元；</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2）参加广州陶瓷工业展2.9万元。</w:t>
            </w:r>
          </w:p>
          <w:p>
            <w:pPr>
              <w:widowControl/>
              <w:jc w:val="left"/>
              <w:rPr>
                <w:rFonts w:ascii="宋体" w:hAnsi="宋体" w:cs="宋体"/>
                <w:color w:val="000000"/>
                <w:kern w:val="0"/>
                <w:szCs w:val="21"/>
              </w:rPr>
            </w:pPr>
            <w:r>
              <w:rPr>
                <w:rFonts w:hint="eastAsia" w:ascii="宋体" w:hAnsi="宋体" w:cs="宋体"/>
                <w:color w:val="000000"/>
                <w:kern w:val="0"/>
                <w:szCs w:val="21"/>
              </w:rPr>
              <w:t>电话、传真费：</w:t>
            </w:r>
            <w:r>
              <w:rPr>
                <w:rFonts w:ascii="宋体" w:hAnsi="宋体" w:cs="宋体"/>
                <w:color w:val="000000"/>
                <w:kern w:val="0"/>
                <w:szCs w:val="21"/>
              </w:rPr>
              <w:t>0.22万元；</w:t>
            </w:r>
          </w:p>
          <w:p>
            <w:pPr>
              <w:widowControl/>
              <w:jc w:val="left"/>
              <w:rPr>
                <w:rFonts w:ascii="宋体" w:hAnsi="宋体" w:cs="宋体"/>
                <w:color w:val="000000"/>
                <w:kern w:val="0"/>
                <w:szCs w:val="21"/>
              </w:rPr>
            </w:pPr>
            <w:r>
              <w:rPr>
                <w:rFonts w:hint="eastAsia" w:ascii="宋体" w:hAnsi="宋体" w:cs="宋体"/>
                <w:color w:val="000000"/>
                <w:kern w:val="0"/>
                <w:szCs w:val="21"/>
              </w:rPr>
              <w:t>交通费</w:t>
            </w:r>
            <w:r>
              <w:rPr>
                <w:rFonts w:ascii="宋体" w:hAnsi="宋体" w:cs="宋体"/>
                <w:color w:val="000000"/>
                <w:kern w:val="0"/>
                <w:szCs w:val="21"/>
              </w:rPr>
              <w:t>0.21万元*4人*2次=1.68万元；</w:t>
            </w:r>
          </w:p>
          <w:p>
            <w:pPr>
              <w:widowControl/>
              <w:jc w:val="left"/>
              <w:rPr>
                <w:rFonts w:ascii="宋体" w:hAnsi="宋体" w:cs="宋体"/>
                <w:color w:val="000000"/>
                <w:kern w:val="0"/>
                <w:szCs w:val="21"/>
              </w:rPr>
            </w:pPr>
            <w:r>
              <w:rPr>
                <w:rFonts w:hint="eastAsia" w:ascii="宋体" w:hAnsi="宋体" w:cs="宋体"/>
                <w:color w:val="000000"/>
                <w:kern w:val="0"/>
                <w:szCs w:val="21"/>
              </w:rPr>
              <w:t>住宿、伙食费（</w:t>
            </w:r>
            <w:r>
              <w:rPr>
                <w:rFonts w:ascii="宋体" w:hAnsi="宋体" w:cs="宋体"/>
                <w:color w:val="000000"/>
                <w:kern w:val="0"/>
                <w:szCs w:val="21"/>
              </w:rPr>
              <w:t>0.045+0.01+0.008）元*4天*4人=1万元；</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3）会展办公室日常工作运行办公用品购置费用2.64万元；</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4）招商资料印刷费0.0009万元*1500册=1.35万元。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22400217GHY0003</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法律培训会议</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会议内容为：注册外贸企业出证认证实务及涉外商事法律培训等。</w:t>
            </w:r>
          </w:p>
          <w:p>
            <w:pPr>
              <w:widowControl/>
              <w:jc w:val="left"/>
              <w:rPr>
                <w:rFonts w:ascii="宋体" w:hAnsi="宋体" w:cs="宋体"/>
                <w:color w:val="000000"/>
                <w:kern w:val="0"/>
                <w:szCs w:val="21"/>
              </w:rPr>
            </w:pPr>
            <w:r>
              <w:rPr>
                <w:rFonts w:hint="eastAsia" w:ascii="宋体" w:hAnsi="宋体" w:cs="宋体"/>
                <w:color w:val="000000"/>
                <w:kern w:val="0"/>
                <w:szCs w:val="21"/>
              </w:rPr>
              <w:t>培训人员范围：在我会办理原产地证明书的企业工作人员及其他商贸企业代表。</w:t>
            </w:r>
          </w:p>
          <w:p>
            <w:pPr>
              <w:widowControl/>
              <w:jc w:val="left"/>
              <w:rPr>
                <w:rFonts w:ascii="宋体" w:hAnsi="宋体" w:cs="宋体"/>
                <w:color w:val="000000"/>
                <w:kern w:val="0"/>
                <w:szCs w:val="21"/>
              </w:rPr>
            </w:pPr>
            <w:r>
              <w:rPr>
                <w:rFonts w:hint="eastAsia" w:ascii="宋体" w:hAnsi="宋体" w:cs="宋体"/>
                <w:color w:val="000000"/>
                <w:kern w:val="0"/>
                <w:szCs w:val="21"/>
              </w:rPr>
              <w:t>时间：</w:t>
            </w:r>
            <w:r>
              <w:rPr>
                <w:rFonts w:ascii="宋体" w:hAnsi="宋体" w:cs="宋体"/>
                <w:color w:val="000000"/>
                <w:kern w:val="0"/>
                <w:szCs w:val="21"/>
              </w:rPr>
              <w:t>2022年10月左右；</w:t>
            </w:r>
          </w:p>
          <w:p>
            <w:pPr>
              <w:widowControl/>
              <w:jc w:val="left"/>
              <w:rPr>
                <w:rFonts w:ascii="宋体" w:hAnsi="宋体" w:cs="宋体"/>
                <w:color w:val="000000"/>
                <w:kern w:val="0"/>
                <w:szCs w:val="21"/>
              </w:rPr>
            </w:pPr>
            <w:r>
              <w:rPr>
                <w:rFonts w:hint="eastAsia" w:ascii="宋体" w:hAnsi="宋体" w:cs="宋体"/>
                <w:color w:val="000000"/>
                <w:kern w:val="0"/>
                <w:szCs w:val="21"/>
              </w:rPr>
              <w:t>地点：党政机关会议定点场所；</w:t>
            </w:r>
          </w:p>
          <w:p>
            <w:pPr>
              <w:widowControl/>
              <w:jc w:val="left"/>
              <w:rPr>
                <w:rFonts w:ascii="宋体" w:hAnsi="宋体" w:cs="宋体"/>
                <w:color w:val="000000"/>
                <w:kern w:val="0"/>
                <w:szCs w:val="21"/>
              </w:rPr>
            </w:pPr>
            <w:r>
              <w:rPr>
                <w:rFonts w:hint="eastAsia" w:ascii="宋体" w:hAnsi="宋体" w:cs="宋体"/>
                <w:color w:val="000000"/>
                <w:kern w:val="0"/>
                <w:szCs w:val="21"/>
              </w:rPr>
              <w:t>参会代表人数：</w:t>
            </w:r>
            <w:r>
              <w:rPr>
                <w:rFonts w:ascii="宋体" w:hAnsi="宋体" w:cs="宋体"/>
                <w:color w:val="000000"/>
                <w:kern w:val="0"/>
                <w:szCs w:val="21"/>
              </w:rPr>
              <w:t>180人，工作人员数：10人；</w:t>
            </w:r>
          </w:p>
          <w:p>
            <w:pPr>
              <w:widowControl/>
              <w:jc w:val="left"/>
              <w:rPr>
                <w:rFonts w:ascii="宋体" w:hAnsi="宋体" w:cs="宋体"/>
                <w:color w:val="000000"/>
                <w:kern w:val="0"/>
                <w:szCs w:val="21"/>
              </w:rPr>
            </w:pPr>
            <w:r>
              <w:rPr>
                <w:rFonts w:hint="eastAsia" w:ascii="宋体" w:hAnsi="宋体" w:cs="宋体"/>
                <w:color w:val="000000"/>
                <w:kern w:val="0"/>
                <w:szCs w:val="21"/>
              </w:rPr>
              <w:t>会期</w:t>
            </w:r>
            <w:r>
              <w:rPr>
                <w:rFonts w:ascii="宋体" w:hAnsi="宋体" w:cs="宋体"/>
                <w:color w:val="000000"/>
                <w:kern w:val="0"/>
                <w:szCs w:val="21"/>
              </w:rPr>
              <w:t>1天。</w:t>
            </w:r>
          </w:p>
          <w:p>
            <w:pPr>
              <w:widowControl/>
              <w:jc w:val="left"/>
              <w:rPr>
                <w:rFonts w:ascii="宋体" w:hAnsi="宋体" w:cs="宋体"/>
                <w:color w:val="000000"/>
                <w:kern w:val="0"/>
                <w:szCs w:val="21"/>
              </w:rPr>
            </w:pPr>
            <w:r>
              <w:rPr>
                <w:rFonts w:hint="eastAsia" w:ascii="宋体" w:hAnsi="宋体" w:cs="宋体"/>
                <w:color w:val="000000"/>
                <w:kern w:val="0"/>
                <w:szCs w:val="21"/>
              </w:rPr>
              <w:t>费用项目：租车费等交通费</w:t>
            </w:r>
            <w:r>
              <w:rPr>
                <w:rFonts w:ascii="宋体" w:hAnsi="宋体" w:cs="宋体"/>
                <w:color w:val="000000"/>
                <w:kern w:val="0"/>
                <w:szCs w:val="21"/>
              </w:rPr>
              <w:t>0.12万元；</w:t>
            </w:r>
          </w:p>
          <w:p>
            <w:pPr>
              <w:widowControl/>
              <w:jc w:val="left"/>
              <w:rPr>
                <w:rFonts w:ascii="宋体" w:hAnsi="宋体" w:cs="宋体"/>
                <w:color w:val="000000"/>
                <w:kern w:val="0"/>
                <w:szCs w:val="21"/>
              </w:rPr>
            </w:pPr>
            <w:r>
              <w:rPr>
                <w:rFonts w:hint="eastAsia" w:ascii="宋体" w:hAnsi="宋体" w:cs="宋体"/>
                <w:color w:val="000000"/>
                <w:kern w:val="0"/>
                <w:szCs w:val="21"/>
              </w:rPr>
              <w:t>会议室租金</w:t>
            </w:r>
            <w:r>
              <w:rPr>
                <w:rFonts w:ascii="宋体" w:hAnsi="宋体" w:cs="宋体"/>
                <w:color w:val="000000"/>
                <w:kern w:val="0"/>
                <w:szCs w:val="21"/>
              </w:rPr>
              <w:t>0.20万元；</w:t>
            </w:r>
          </w:p>
          <w:p>
            <w:pPr>
              <w:widowControl/>
              <w:jc w:val="left"/>
              <w:rPr>
                <w:rFonts w:ascii="宋体" w:hAnsi="宋体" w:cs="宋体"/>
                <w:color w:val="000000"/>
                <w:kern w:val="0"/>
                <w:szCs w:val="21"/>
              </w:rPr>
            </w:pPr>
            <w:r>
              <w:rPr>
                <w:rFonts w:hint="eastAsia" w:ascii="宋体" w:hAnsi="宋体" w:cs="宋体"/>
                <w:color w:val="000000"/>
                <w:kern w:val="0"/>
                <w:szCs w:val="21"/>
              </w:rPr>
              <w:t>培训讲课费</w:t>
            </w:r>
            <w:r>
              <w:rPr>
                <w:rFonts w:ascii="宋体" w:hAnsi="宋体" w:cs="宋体"/>
                <w:color w:val="000000"/>
                <w:kern w:val="0"/>
                <w:szCs w:val="21"/>
              </w:rPr>
              <w:t>0.40万元；</w:t>
            </w:r>
          </w:p>
          <w:p>
            <w:pPr>
              <w:widowControl/>
              <w:jc w:val="left"/>
              <w:rPr>
                <w:rFonts w:ascii="宋体" w:hAnsi="宋体" w:cs="宋体"/>
                <w:color w:val="000000"/>
                <w:kern w:val="0"/>
                <w:szCs w:val="21"/>
              </w:rPr>
            </w:pPr>
            <w:r>
              <w:rPr>
                <w:rFonts w:hint="eastAsia" w:ascii="宋体" w:hAnsi="宋体" w:cs="宋体"/>
                <w:color w:val="000000"/>
                <w:kern w:val="0"/>
                <w:szCs w:val="21"/>
              </w:rPr>
              <w:t>餐费</w:t>
            </w:r>
            <w:r>
              <w:rPr>
                <w:rFonts w:ascii="宋体" w:hAnsi="宋体" w:cs="宋体"/>
                <w:color w:val="000000"/>
                <w:kern w:val="0"/>
                <w:szCs w:val="21"/>
              </w:rPr>
              <w:t>0.006万*180人=1.08万元。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22400217GHY0004</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商会工作会议</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1.37</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商会工作会议</w:t>
            </w:r>
            <w:r>
              <w:rPr>
                <w:rFonts w:ascii="宋体" w:hAnsi="宋体" w:cs="宋体"/>
                <w:color w:val="000000"/>
                <w:kern w:val="0"/>
                <w:szCs w:val="21"/>
              </w:rPr>
              <w:t>1.37万元。</w:t>
            </w:r>
          </w:p>
          <w:p>
            <w:pPr>
              <w:widowControl/>
              <w:jc w:val="left"/>
              <w:rPr>
                <w:rFonts w:ascii="宋体" w:hAnsi="宋体" w:cs="宋体"/>
                <w:color w:val="000000"/>
                <w:kern w:val="0"/>
                <w:szCs w:val="21"/>
              </w:rPr>
            </w:pPr>
            <w:r>
              <w:rPr>
                <w:rFonts w:hint="eastAsia" w:ascii="宋体" w:hAnsi="宋体" w:cs="宋体"/>
                <w:color w:val="000000"/>
                <w:kern w:val="0"/>
                <w:szCs w:val="21"/>
              </w:rPr>
              <w:t>会议内容：总结唐山市国际商会</w:t>
            </w:r>
            <w:r>
              <w:rPr>
                <w:rFonts w:ascii="宋体" w:hAnsi="宋体" w:cs="宋体"/>
                <w:color w:val="000000"/>
                <w:kern w:val="0"/>
                <w:szCs w:val="21"/>
              </w:rPr>
              <w:t>2021年工作，展望2022年发展，谋划工作新方式和新项目，增补副会长、常务理事和会员单位。</w:t>
            </w:r>
          </w:p>
          <w:p>
            <w:pPr>
              <w:widowControl/>
              <w:jc w:val="left"/>
              <w:rPr>
                <w:rFonts w:ascii="宋体" w:hAnsi="宋体" w:cs="宋体"/>
                <w:color w:val="000000"/>
                <w:kern w:val="0"/>
                <w:szCs w:val="21"/>
              </w:rPr>
            </w:pPr>
            <w:r>
              <w:rPr>
                <w:rFonts w:hint="eastAsia" w:ascii="宋体" w:hAnsi="宋体" w:cs="宋体"/>
                <w:color w:val="000000"/>
                <w:kern w:val="0"/>
                <w:szCs w:val="21"/>
              </w:rPr>
              <w:t>会议参会人员：各县区国际商会、副会长会员企业、常务理事会员企业、理事会员企业、会员企业约</w:t>
            </w:r>
            <w:r>
              <w:rPr>
                <w:rFonts w:ascii="宋体" w:hAnsi="宋体" w:cs="宋体"/>
                <w:color w:val="000000"/>
                <w:kern w:val="0"/>
                <w:szCs w:val="21"/>
              </w:rPr>
              <w:t>90人，唐山市国际商会工作人员约10人，总计约100人。</w:t>
            </w:r>
          </w:p>
          <w:p>
            <w:pPr>
              <w:widowControl/>
              <w:jc w:val="left"/>
              <w:rPr>
                <w:rFonts w:ascii="宋体" w:hAnsi="宋体" w:cs="宋体"/>
                <w:color w:val="000000"/>
                <w:kern w:val="0"/>
                <w:szCs w:val="21"/>
              </w:rPr>
            </w:pPr>
            <w:r>
              <w:rPr>
                <w:rFonts w:hint="eastAsia" w:ascii="宋体" w:hAnsi="宋体" w:cs="宋体"/>
                <w:color w:val="000000"/>
                <w:kern w:val="0"/>
                <w:szCs w:val="21"/>
              </w:rPr>
              <w:t>会议地点：党政机关会议定点场所。</w:t>
            </w:r>
          </w:p>
          <w:p>
            <w:pPr>
              <w:widowControl/>
              <w:jc w:val="left"/>
              <w:rPr>
                <w:rFonts w:ascii="宋体" w:hAnsi="宋体" w:cs="宋体"/>
                <w:color w:val="000000"/>
                <w:kern w:val="0"/>
                <w:szCs w:val="21"/>
              </w:rPr>
            </w:pPr>
            <w:r>
              <w:rPr>
                <w:rFonts w:hint="eastAsia" w:ascii="宋体" w:hAnsi="宋体" w:cs="宋体"/>
                <w:color w:val="000000"/>
                <w:kern w:val="0"/>
                <w:szCs w:val="21"/>
              </w:rPr>
              <w:t>会议时间：拟于</w:t>
            </w:r>
            <w:r>
              <w:rPr>
                <w:rFonts w:ascii="宋体" w:hAnsi="宋体" w:cs="宋体"/>
                <w:color w:val="000000"/>
                <w:kern w:val="0"/>
                <w:szCs w:val="21"/>
              </w:rPr>
              <w:t>2022年2月召开，会期1天。</w:t>
            </w:r>
          </w:p>
          <w:p>
            <w:pPr>
              <w:widowControl/>
              <w:jc w:val="left"/>
              <w:rPr>
                <w:rFonts w:ascii="宋体" w:hAnsi="宋体" w:cs="宋体"/>
                <w:color w:val="000000"/>
                <w:kern w:val="0"/>
                <w:szCs w:val="21"/>
              </w:rPr>
            </w:pPr>
            <w:r>
              <w:rPr>
                <w:rFonts w:hint="eastAsia" w:ascii="宋体" w:hAnsi="宋体" w:cs="宋体"/>
                <w:color w:val="000000"/>
                <w:kern w:val="0"/>
                <w:szCs w:val="21"/>
              </w:rPr>
              <w:t>会议经费预算：会议室租赁费：</w:t>
            </w:r>
            <w:r>
              <w:rPr>
                <w:rFonts w:ascii="宋体" w:hAnsi="宋体" w:cs="宋体"/>
                <w:color w:val="000000"/>
                <w:kern w:val="0"/>
                <w:szCs w:val="21"/>
              </w:rPr>
              <w:t>0.35万元；</w:t>
            </w:r>
          </w:p>
          <w:p>
            <w:pPr>
              <w:widowControl/>
              <w:jc w:val="left"/>
              <w:rPr>
                <w:rFonts w:ascii="宋体" w:hAnsi="宋体" w:cs="宋体"/>
                <w:color w:val="000000"/>
                <w:kern w:val="0"/>
                <w:szCs w:val="21"/>
              </w:rPr>
            </w:pPr>
            <w:r>
              <w:rPr>
                <w:rFonts w:hint="eastAsia" w:ascii="宋体" w:hAnsi="宋体" w:cs="宋体"/>
                <w:color w:val="000000"/>
                <w:kern w:val="0"/>
                <w:szCs w:val="21"/>
              </w:rPr>
              <w:t>参会人员午餐费：</w:t>
            </w:r>
            <w:r>
              <w:rPr>
                <w:rFonts w:ascii="宋体" w:hAnsi="宋体" w:cs="宋体"/>
                <w:color w:val="000000"/>
                <w:kern w:val="0"/>
                <w:szCs w:val="21"/>
              </w:rPr>
              <w:t>0.006万元×100人=0.60万元；</w:t>
            </w:r>
          </w:p>
          <w:p>
            <w:pPr>
              <w:widowControl/>
              <w:jc w:val="left"/>
              <w:rPr>
                <w:rFonts w:ascii="宋体" w:hAnsi="宋体" w:cs="宋体"/>
                <w:color w:val="000000"/>
                <w:kern w:val="0"/>
                <w:szCs w:val="21"/>
              </w:rPr>
            </w:pPr>
            <w:r>
              <w:rPr>
                <w:rFonts w:hint="eastAsia" w:ascii="宋体" w:hAnsi="宋体" w:cs="宋体"/>
                <w:color w:val="000000"/>
                <w:kern w:val="0"/>
                <w:szCs w:val="21"/>
              </w:rPr>
              <w:t>会议资料费：</w:t>
            </w:r>
            <w:r>
              <w:rPr>
                <w:rFonts w:ascii="宋体" w:hAnsi="宋体" w:cs="宋体"/>
                <w:color w:val="000000"/>
                <w:kern w:val="0"/>
                <w:szCs w:val="21"/>
              </w:rPr>
              <w:t>0.002万元×100人=0.20万元；</w:t>
            </w:r>
          </w:p>
          <w:p>
            <w:pPr>
              <w:widowControl/>
              <w:jc w:val="left"/>
              <w:rPr>
                <w:rFonts w:ascii="宋体" w:hAnsi="宋体" w:cs="宋体"/>
                <w:color w:val="000000"/>
                <w:kern w:val="0"/>
                <w:szCs w:val="21"/>
              </w:rPr>
            </w:pPr>
            <w:r>
              <w:rPr>
                <w:rFonts w:hint="eastAsia" w:ascii="宋体" w:hAnsi="宋体" w:cs="宋体"/>
                <w:color w:val="000000"/>
                <w:kern w:val="0"/>
                <w:szCs w:val="21"/>
              </w:rPr>
              <w:t>租车费等交通费：</w:t>
            </w:r>
            <w:r>
              <w:rPr>
                <w:rFonts w:ascii="宋体" w:hAnsi="宋体" w:cs="宋体"/>
                <w:color w:val="000000"/>
                <w:kern w:val="0"/>
                <w:szCs w:val="21"/>
              </w:rPr>
              <w:t>0.20万元，小计1.35万元。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22400217GPX0005</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业务培训费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0.95</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为了充分发挥贸促会工作职能，更好的促进全市外商投资、出口贸易等工作的发展，需参加国家贸促会、省贸促会举办的专业会议、业务培训，以及本会举办的专业会议及培训，特申请培训费</w:t>
            </w:r>
            <w:r>
              <w:rPr>
                <w:rFonts w:ascii="宋体" w:hAnsi="宋体" w:cs="宋体"/>
                <w:color w:val="000000"/>
                <w:kern w:val="0"/>
                <w:szCs w:val="21"/>
              </w:rPr>
              <w:t>0.95万元。参加中国贸促总会展览管理业务、出证认证签证员业务、法律服务业务、商事调解服务业务、贸易仲裁服务、知识产权保护、境外商协会管理者培训等培训费0.95万元，参会人员为我单位工作人员及相关企业工作人员，会期为组织培训的单位的培训会议会期，培训人数为20人左右，一般为3天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22400217GWH0006</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网络维护费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唐山市贸促会网站：</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1）信息更新及维护费0.5万元/年；</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2）唐山市贸促会网站网络域名与空间租赁费，0.30万元，每年共计0.30万元；</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3）由于工作需要，单位收发市委、市政府文件等通过政府内部网，每月租赁费0.05万元，全年0.60万元，由中国联通一并收取。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22400221GXC0008</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招商引资宣传推广费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我单位承担面向国际及国内吸引外商项目及资金职能，因工作需求，</w:t>
            </w:r>
            <w:r>
              <w:rPr>
                <w:rFonts w:ascii="宋体" w:hAnsi="宋体" w:cs="宋体"/>
                <w:color w:val="000000"/>
                <w:kern w:val="0"/>
                <w:szCs w:val="21"/>
              </w:rPr>
              <w:t>2022年共需宣传品、资料印刷等费用1.8万元。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22400222GZX0011</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会展业发展专项资金绩效评价</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会展业发展专项资金需第三方进行项目绩效评价，所需资金</w:t>
            </w:r>
            <w:r>
              <w:rPr>
                <w:rFonts w:ascii="宋体" w:hAnsi="宋体" w:cs="宋体"/>
                <w:color w:val="000000"/>
                <w:kern w:val="0"/>
                <w:szCs w:val="21"/>
              </w:rPr>
              <w:t>1.5万元。</w:t>
            </w:r>
            <w:bookmarkStart w:id="10" w:name="_GoBack"/>
            <w:bookmarkEnd w:id="10"/>
          </w:p>
        </w:tc>
      </w:tr>
    </w:tbl>
    <w:p>
      <w:pPr>
        <w:spacing w:line="20" w:lineRule="exact"/>
        <w:jc w:val="center"/>
        <w:rPr>
          <w:rFonts w:hint="eastAsia" w:ascii="黑体" w:eastAsia="黑体"/>
          <w:b/>
          <w:sz w:val="32"/>
          <w:szCs w:val="32"/>
        </w:rPr>
      </w:pPr>
    </w:p>
    <w:p>
      <w:pPr>
        <w:spacing w:line="20" w:lineRule="exact"/>
        <w:jc w:val="center"/>
        <w:rPr>
          <w:rFonts w:hint="eastAsia" w:ascii="黑体" w:eastAsia="黑体"/>
          <w:b/>
          <w:sz w:val="32"/>
          <w:szCs w:val="32"/>
        </w:rPr>
      </w:pPr>
    </w:p>
    <w:p>
      <w:pPr>
        <w:spacing w:line="20" w:lineRule="exact"/>
        <w:jc w:val="center"/>
        <w:rPr>
          <w:rFonts w:hint="eastAsia" w:ascii="黑体" w:eastAsia="黑体"/>
          <w:b/>
          <w:sz w:val="32"/>
          <w:szCs w:val="32"/>
        </w:rPr>
      </w:pPr>
    </w:p>
    <w:p>
      <w:pPr>
        <w:spacing w:line="20" w:lineRule="exact"/>
      </w:pPr>
    </w:p>
    <w:p>
      <w:pPr>
        <w:spacing w:line="360" w:lineRule="auto"/>
        <w:jc w:val="left"/>
        <w:rPr>
          <w:rFonts w:ascii="宋体" w:hAnsi="宋体" w:eastAsia="宋体"/>
          <w:b/>
          <w:color w:val="000000"/>
          <w:sz w:val="28"/>
        </w:rPr>
        <w:sectPr>
          <w:headerReference r:id="rId17" w:type="default"/>
          <w:pgSz w:w="16838" w:h="11906" w:orient="landscape"/>
          <w:pgMar w:top="1800" w:right="1440" w:bottom="1800" w:left="1440" w:header="851" w:footer="992" w:gutter="0"/>
          <w:cols w:space="425" w:num="1"/>
          <w:docGrid w:type="lines" w:linePitch="312" w:charSpace="0"/>
        </w:sectPr>
      </w:pPr>
    </w:p>
    <w:p>
      <w:pPr>
        <w:spacing w:line="480" w:lineRule="auto"/>
        <w:jc w:val="left"/>
        <w:rPr>
          <w:rFonts w:ascii="宋体" w:hAnsi="宋体" w:eastAsia="宋体"/>
          <w:b/>
          <w:color w:val="000000"/>
          <w:sz w:val="28"/>
        </w:rPr>
      </w:pPr>
      <w:r>
        <w:rPr>
          <w:rFonts w:ascii="宋体" w:hAnsi="宋体" w:eastAsia="宋体"/>
          <w:b/>
          <w:color w:val="000000"/>
          <w:sz w:val="28"/>
        </w:rPr>
        <w:t>（二）专项项目安排说明</w:t>
      </w:r>
    </w:p>
    <w:p>
      <w:pPr>
        <w:jc w:val="right"/>
        <w:rPr>
          <w:rFonts w:ascii="宋体"/>
          <w:bCs/>
          <w:color w:val="000000"/>
          <w:sz w:val="28"/>
        </w:rPr>
      </w:pPr>
    </w:p>
    <w:p>
      <w:pPr>
        <w:spacing w:line="360" w:lineRule="auto"/>
        <w:rPr>
          <w:rFonts w:ascii="宋体"/>
          <w:b/>
          <w:color w:val="000000"/>
          <w:sz w:val="28"/>
        </w:rPr>
      </w:pPr>
      <w:r>
        <w:rPr>
          <w:rFonts w:ascii="宋体" w:hAnsi="宋体"/>
          <w:b/>
          <w:color w:val="000000"/>
          <w:sz w:val="28"/>
        </w:rPr>
        <w:t>2022</w:t>
      </w:r>
      <w:r>
        <w:rPr>
          <w:rFonts w:hint="eastAsia" w:ascii="宋体" w:hAnsi="宋体"/>
          <w:b/>
          <w:color w:val="000000"/>
          <w:sz w:val="28"/>
        </w:rPr>
        <w:t>年专项项目安排说明合计</w:t>
      </w:r>
      <w:r>
        <w:rPr>
          <w:rFonts w:ascii="宋体" w:hAnsi="宋体"/>
          <w:b/>
          <w:color w:val="000000"/>
          <w:sz w:val="28"/>
        </w:rPr>
        <w:t>21.03</w:t>
      </w:r>
      <w:r>
        <w:rPr>
          <w:rFonts w:hint="eastAsia" w:ascii="宋体" w:hAnsi="宋体"/>
          <w:b/>
          <w:color w:val="000000"/>
          <w:sz w:val="28"/>
        </w:rPr>
        <w:t>万元。</w:t>
      </w:r>
    </w:p>
    <w:p>
      <w:pPr>
        <w:spacing w:line="360" w:lineRule="auto"/>
        <w:rPr>
          <w:rFonts w:ascii="宋体"/>
          <w:b/>
          <w:color w:val="000000"/>
          <w:sz w:val="28"/>
        </w:rPr>
      </w:pPr>
    </w:p>
    <w:p>
      <w:pPr>
        <w:spacing w:line="360" w:lineRule="auto"/>
        <w:rPr>
          <w:rFonts w:ascii="宋体"/>
          <w:b/>
          <w:bCs/>
          <w:sz w:val="28"/>
          <w:szCs w:val="28"/>
        </w:rPr>
      </w:pPr>
      <w:r>
        <w:rPr>
          <w:rFonts w:ascii="宋体" w:hAnsi="宋体"/>
          <w:b/>
          <w:bCs/>
          <w:sz w:val="28"/>
          <w:szCs w:val="28"/>
        </w:rPr>
        <w:t>1</w:t>
      </w:r>
      <w:r>
        <w:rPr>
          <w:rFonts w:hint="eastAsia" w:ascii="宋体" w:hAnsi="宋体"/>
          <w:b/>
          <w:bCs/>
          <w:sz w:val="28"/>
          <w:szCs w:val="28"/>
        </w:rPr>
        <w:t>、办公设备购置</w:t>
      </w:r>
      <w:r>
        <w:rPr>
          <w:rFonts w:ascii="宋体" w:hAnsi="宋体"/>
          <w:b/>
          <w:bCs/>
          <w:sz w:val="28"/>
          <w:szCs w:val="28"/>
        </w:rPr>
        <w:t>1.55</w:t>
      </w:r>
      <w:r>
        <w:rPr>
          <w:rFonts w:hint="eastAsia" w:ascii="宋体" w:hAnsi="宋体"/>
          <w:b/>
          <w:bCs/>
          <w:sz w:val="28"/>
          <w:szCs w:val="28"/>
        </w:rPr>
        <w:t>万元</w:t>
      </w:r>
    </w:p>
    <w:p>
      <w:pPr>
        <w:spacing w:line="360" w:lineRule="auto"/>
        <w:ind w:firstLine="560" w:firstLineChars="200"/>
        <w:rPr>
          <w:rFonts w:ascii="宋体"/>
          <w:b/>
          <w:bCs/>
          <w:sz w:val="28"/>
          <w:szCs w:val="28"/>
        </w:rPr>
      </w:pPr>
      <w:r>
        <w:rPr>
          <w:rFonts w:hint="eastAsia" w:ascii="宋体" w:hAnsi="宋体"/>
          <w:sz w:val="28"/>
          <w:szCs w:val="28"/>
        </w:rPr>
        <w:t>由于搬家损坏及年久失修，会议室需更换会议室家具，依据唐财资</w:t>
      </w:r>
      <w:r>
        <w:rPr>
          <w:rFonts w:ascii="宋体" w:hAnsi="宋体"/>
          <w:sz w:val="28"/>
          <w:szCs w:val="28"/>
        </w:rPr>
        <w:t>[2016]36</w:t>
      </w:r>
      <w:r>
        <w:rPr>
          <w:rFonts w:hint="eastAsia" w:ascii="宋体" w:hAnsi="宋体"/>
          <w:sz w:val="28"/>
          <w:szCs w:val="28"/>
        </w:rPr>
        <w:t>号文件，办公室家具更换标准</w:t>
      </w:r>
      <w:r>
        <w:rPr>
          <w:rFonts w:ascii="宋体" w:hAnsi="宋体"/>
          <w:sz w:val="28"/>
          <w:szCs w:val="28"/>
        </w:rPr>
        <w:t>31</w:t>
      </w:r>
      <w:r>
        <w:rPr>
          <w:rFonts w:hint="eastAsia" w:ascii="宋体" w:hAnsi="宋体"/>
          <w:sz w:val="28"/>
          <w:szCs w:val="28"/>
        </w:rPr>
        <w:t>平米</w:t>
      </w:r>
      <w:r>
        <w:rPr>
          <w:rFonts w:ascii="宋体" w:hAnsi="宋体"/>
          <w:sz w:val="28"/>
          <w:szCs w:val="28"/>
        </w:rPr>
        <w:t>*500=15500</w:t>
      </w:r>
      <w:r>
        <w:rPr>
          <w:rFonts w:hint="eastAsia" w:ascii="宋体" w:hAnsi="宋体"/>
          <w:sz w:val="28"/>
          <w:szCs w:val="28"/>
        </w:rPr>
        <w:t>元。</w:t>
      </w:r>
    </w:p>
    <w:p>
      <w:pPr>
        <w:spacing w:line="360" w:lineRule="auto"/>
        <w:rPr>
          <w:rFonts w:ascii="宋体"/>
          <w:b/>
          <w:bCs/>
          <w:sz w:val="28"/>
          <w:szCs w:val="28"/>
        </w:rPr>
      </w:pPr>
      <w:r>
        <w:rPr>
          <w:rFonts w:ascii="宋体" w:hAnsi="宋体"/>
          <w:b/>
          <w:bCs/>
          <w:sz w:val="28"/>
          <w:szCs w:val="28"/>
        </w:rPr>
        <w:t>2</w:t>
      </w:r>
      <w:r>
        <w:rPr>
          <w:rFonts w:hint="eastAsia" w:ascii="宋体" w:hAnsi="宋体"/>
          <w:b/>
          <w:bCs/>
          <w:sz w:val="28"/>
          <w:szCs w:val="28"/>
        </w:rPr>
        <w:t>、原产地认证工作经费</w:t>
      </w:r>
      <w:r>
        <w:rPr>
          <w:rFonts w:ascii="宋体" w:hAnsi="宋体"/>
          <w:b/>
          <w:bCs/>
          <w:sz w:val="28"/>
          <w:szCs w:val="28"/>
        </w:rPr>
        <w:t>2.0</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根据财政部、国家发展改革委财税（</w:t>
      </w:r>
      <w:r>
        <w:rPr>
          <w:rFonts w:ascii="宋体" w:hAnsi="宋体"/>
          <w:sz w:val="28"/>
          <w:szCs w:val="28"/>
        </w:rPr>
        <w:t>2014</w:t>
      </w:r>
      <w:r>
        <w:rPr>
          <w:rFonts w:hint="eastAsia" w:ascii="宋体" w:hAnsi="宋体"/>
          <w:sz w:val="28"/>
          <w:szCs w:val="28"/>
        </w:rPr>
        <w:t>）</w:t>
      </w:r>
      <w:r>
        <w:rPr>
          <w:rFonts w:ascii="宋体" w:hAnsi="宋体"/>
          <w:sz w:val="28"/>
          <w:szCs w:val="28"/>
        </w:rPr>
        <w:t>101</w:t>
      </w:r>
      <w:r>
        <w:rPr>
          <w:rFonts w:hint="eastAsia" w:ascii="宋体" w:hAnsi="宋体"/>
          <w:sz w:val="28"/>
          <w:szCs w:val="28"/>
        </w:rPr>
        <w:t>号文件规定，自</w:t>
      </w:r>
      <w:r>
        <w:rPr>
          <w:rFonts w:ascii="宋体" w:hAnsi="宋体"/>
          <w:sz w:val="28"/>
          <w:szCs w:val="28"/>
        </w:rPr>
        <w:t>2015</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1</w:t>
      </w:r>
      <w:r>
        <w:rPr>
          <w:rFonts w:hint="eastAsia" w:ascii="宋体" w:hAnsi="宋体"/>
          <w:sz w:val="28"/>
          <w:szCs w:val="28"/>
        </w:rPr>
        <w:t>日起，中国贸促会及地方贸促会对出口货物发货人签发出口货物原厂地证书时，免收货物原产地证书费。取消收费后，由我单位负责费用为企业打印出口货物原产地证明书。预计我会</w:t>
      </w:r>
      <w:r>
        <w:rPr>
          <w:rFonts w:ascii="宋体" w:hAnsi="宋体"/>
          <w:sz w:val="28"/>
          <w:szCs w:val="28"/>
        </w:rPr>
        <w:t>2022</w:t>
      </w:r>
      <w:r>
        <w:rPr>
          <w:rFonts w:hint="eastAsia" w:ascii="宋体" w:hAnsi="宋体"/>
          <w:sz w:val="28"/>
          <w:szCs w:val="28"/>
        </w:rPr>
        <w:t>年签发原产地证书4</w:t>
      </w:r>
      <w:r>
        <w:rPr>
          <w:rFonts w:ascii="宋体" w:hAnsi="宋体"/>
          <w:sz w:val="28"/>
          <w:szCs w:val="28"/>
        </w:rPr>
        <w:t>000</w:t>
      </w:r>
      <w:r>
        <w:rPr>
          <w:rFonts w:hint="eastAsia" w:ascii="宋体" w:hAnsi="宋体"/>
          <w:sz w:val="28"/>
          <w:szCs w:val="28"/>
        </w:rPr>
        <w:t>份，使用</w:t>
      </w:r>
      <w:r>
        <w:rPr>
          <w:rFonts w:ascii="宋体" w:hAnsi="宋体"/>
          <w:sz w:val="28"/>
          <w:szCs w:val="28"/>
        </w:rPr>
        <w:t>ECO</w:t>
      </w:r>
      <w:r>
        <w:rPr>
          <w:rFonts w:hint="eastAsia" w:ascii="宋体" w:hAnsi="宋体"/>
          <w:sz w:val="28"/>
          <w:szCs w:val="28"/>
        </w:rPr>
        <w:t>电子签证后，墨盒均为全国统一要求专用彩色墨盒、专用打印机、及专用纸张，使我单位法律处办公成本大大增加，耗材费用增加</w:t>
      </w:r>
      <w:r>
        <w:rPr>
          <w:rFonts w:ascii="宋体" w:hAnsi="宋体"/>
          <w:sz w:val="28"/>
          <w:szCs w:val="28"/>
        </w:rPr>
        <w:t>0.0005*4000</w:t>
      </w:r>
      <w:r>
        <w:rPr>
          <w:rFonts w:hint="eastAsia" w:ascii="宋体" w:hAnsi="宋体"/>
          <w:sz w:val="28"/>
          <w:szCs w:val="28"/>
        </w:rPr>
        <w:t>份</w:t>
      </w:r>
      <w:r>
        <w:rPr>
          <w:rFonts w:ascii="宋体" w:hAnsi="宋体"/>
          <w:sz w:val="28"/>
          <w:szCs w:val="28"/>
        </w:rPr>
        <w:t>=2.0</w:t>
      </w:r>
      <w:r>
        <w:rPr>
          <w:rFonts w:hint="eastAsia" w:ascii="宋体" w:hAnsi="宋体"/>
          <w:sz w:val="28"/>
          <w:szCs w:val="28"/>
        </w:rPr>
        <w:t>万元。特申请该项费用，用于弥补该项办公费用。</w:t>
      </w:r>
    </w:p>
    <w:p>
      <w:pPr>
        <w:spacing w:line="360" w:lineRule="auto"/>
        <w:rPr>
          <w:rFonts w:ascii="宋体"/>
          <w:b/>
          <w:bCs/>
          <w:sz w:val="28"/>
          <w:szCs w:val="28"/>
        </w:rPr>
      </w:pPr>
      <w:r>
        <w:rPr>
          <w:rFonts w:ascii="宋体" w:hAnsi="宋体"/>
          <w:b/>
          <w:bCs/>
          <w:sz w:val="28"/>
          <w:szCs w:val="28"/>
        </w:rPr>
        <w:t>3</w:t>
      </w:r>
      <w:r>
        <w:rPr>
          <w:rFonts w:hint="eastAsia" w:ascii="宋体" w:hAnsi="宋体"/>
          <w:b/>
          <w:bCs/>
          <w:sz w:val="28"/>
          <w:szCs w:val="28"/>
        </w:rPr>
        <w:t>、涉外商事法律援助资金</w:t>
      </w:r>
      <w:r>
        <w:rPr>
          <w:rFonts w:ascii="宋体" w:hAnsi="宋体"/>
          <w:b/>
          <w:bCs/>
          <w:sz w:val="28"/>
          <w:szCs w:val="28"/>
        </w:rPr>
        <w:t>0.5</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）法律援助服务，是我单位为了更好的服务于外贸企业而开展的一项重要业务，在实际工作中，会产生一些办公费用，所以特申请用于法律援助业务产生的办公费</w:t>
      </w:r>
      <w:r>
        <w:rPr>
          <w:rFonts w:ascii="宋体"/>
          <w:sz w:val="28"/>
          <w:szCs w:val="28"/>
        </w:rPr>
        <w:t>0.</w:t>
      </w:r>
      <w:r>
        <w:rPr>
          <w:rFonts w:ascii="宋体" w:hAnsi="宋体"/>
          <w:sz w:val="28"/>
          <w:szCs w:val="28"/>
        </w:rPr>
        <w:t>20</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）用于我会采取“敦促履约”方式为企业追缴欠款所发生的费用</w:t>
      </w:r>
      <w:r>
        <w:rPr>
          <w:rFonts w:ascii="宋体"/>
          <w:sz w:val="28"/>
          <w:szCs w:val="28"/>
        </w:rPr>
        <w:t>0.</w:t>
      </w:r>
      <w:r>
        <w:rPr>
          <w:rFonts w:ascii="宋体" w:hAnsi="宋体"/>
          <w:sz w:val="28"/>
          <w:szCs w:val="28"/>
        </w:rPr>
        <w:t>15</w:t>
      </w:r>
      <w:r>
        <w:rPr>
          <w:rFonts w:hint="eastAsia" w:ascii="宋体" w:hAnsi="宋体"/>
          <w:sz w:val="28"/>
          <w:szCs w:val="28"/>
        </w:rPr>
        <w:t>万元。包括与国外商协会、使领馆、外商联系所发生的国际长途（传真）费用、往返北京、石家庄的差旅费、咨询律师和聘请律师费用、赴企业调查核实费用等。如果在案件初期能够采用调解的方式达成和解，将会为企业节省大量的费用，如果和解不成功就要采取仲裁或者诉讼的方式来进行，此时企业将承担一定数额的费用，众多中小企业望而怯步，选择放弃。如果对其进行适当援助，将能最大限度的减轻企业的压力，促使其拿起法律武器来维护自己的合法权益。</w:t>
      </w:r>
    </w:p>
    <w:p>
      <w:pPr>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）用于援助企业聘请律师、进行调解、仲裁或诉讼等产生的费用</w:t>
      </w:r>
      <w:r>
        <w:rPr>
          <w:rFonts w:ascii="宋体" w:hAnsi="宋体"/>
          <w:sz w:val="28"/>
          <w:szCs w:val="28"/>
        </w:rPr>
        <w:t>0.15</w:t>
      </w:r>
      <w:r>
        <w:rPr>
          <w:rFonts w:hint="eastAsia" w:ascii="宋体" w:hAnsi="宋体"/>
          <w:sz w:val="28"/>
          <w:szCs w:val="28"/>
        </w:rPr>
        <w:t>万元。为了更好的服务企业，我会人员需要参加全国性的法律专业培训、购买相关的法律书籍，印刷相关的法律宣传材料，从而让更多的中小企业了解如何在进出口业务中维护自己的权益。</w:t>
      </w:r>
    </w:p>
    <w:p>
      <w:pPr>
        <w:spacing w:line="360" w:lineRule="auto"/>
        <w:rPr>
          <w:rFonts w:ascii="宋体"/>
          <w:b/>
          <w:bCs/>
          <w:sz w:val="28"/>
          <w:szCs w:val="28"/>
        </w:rPr>
      </w:pPr>
      <w:r>
        <w:rPr>
          <w:rFonts w:ascii="宋体" w:hAnsi="宋体"/>
          <w:b/>
          <w:bCs/>
          <w:sz w:val="28"/>
          <w:szCs w:val="28"/>
        </w:rPr>
        <w:t>4</w:t>
      </w:r>
      <w:r>
        <w:rPr>
          <w:rFonts w:hint="eastAsia" w:ascii="宋体" w:hAnsi="宋体"/>
          <w:b/>
          <w:bCs/>
          <w:sz w:val="28"/>
          <w:szCs w:val="28"/>
        </w:rPr>
        <w:t>、会展办公室经费</w:t>
      </w:r>
      <w:r>
        <w:rPr>
          <w:rFonts w:ascii="宋体" w:hAnsi="宋体"/>
          <w:b/>
          <w:bCs/>
          <w:sz w:val="28"/>
          <w:szCs w:val="28"/>
        </w:rPr>
        <w:t>8.16</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唐山市会展办公室主要工作任务是代表政府负责唐山中国陶瓷博览会筹备和组织实施中应由政府承担的工作；代表唐山市政府培育、扶植、指导、管理各类展会；负责研究制订全市会展业发展的中长期规划；负责研究制订发展全市会展产业的有关规章制度；负责培育我市的展览市场；对全市展览提供指导、服务及展览市场的规范和管理；按照我市的地位优势，谋划适合我市发展的定期和不定期展会；负责组织实施我市行业和企业参与国家级、省级或其他地区的展会工作；负责组织协调上级或有关展览机构来我市举办各类展洽活动；负责组织、协调我市企业出国（境）出展工作。申请会展办经费</w:t>
      </w:r>
      <w:r>
        <w:rPr>
          <w:rFonts w:ascii="宋体" w:hAnsi="宋体"/>
          <w:sz w:val="28"/>
          <w:szCs w:val="28"/>
        </w:rPr>
        <w:t>8.16</w:t>
      </w:r>
      <w:r>
        <w:rPr>
          <w:rFonts w:hint="eastAsia" w:ascii="宋体" w:hAnsi="宋体"/>
          <w:sz w:val="28"/>
          <w:szCs w:val="28"/>
        </w:rPr>
        <w:t>万元其中</w:t>
      </w:r>
      <w:r>
        <w:rPr>
          <w:rFonts w:ascii="宋体" w:hAnsi="宋体"/>
          <w:sz w:val="28"/>
          <w:szCs w:val="28"/>
        </w:rPr>
        <w:t>:</w:t>
      </w:r>
    </w:p>
    <w:p>
      <w:pPr>
        <w:numPr>
          <w:ilvl w:val="0"/>
          <w:numId w:val="2"/>
        </w:numPr>
        <w:spacing w:line="360" w:lineRule="auto"/>
        <w:ind w:firstLine="560" w:firstLineChars="200"/>
        <w:rPr>
          <w:rFonts w:ascii="宋体"/>
          <w:sz w:val="28"/>
          <w:szCs w:val="28"/>
        </w:rPr>
      </w:pPr>
      <w:r>
        <w:rPr>
          <w:rFonts w:hint="eastAsia" w:ascii="宋体" w:hAnsi="宋体"/>
          <w:sz w:val="28"/>
          <w:szCs w:val="28"/>
        </w:rPr>
        <w:t>参加中国会展经济国际合作论坛</w:t>
      </w:r>
      <w:r>
        <w:rPr>
          <w:rFonts w:ascii="宋体" w:hAnsi="宋体"/>
          <w:sz w:val="28"/>
          <w:szCs w:val="28"/>
        </w:rPr>
        <w:t>1.27</w:t>
      </w:r>
      <w:r>
        <w:rPr>
          <w:rFonts w:hint="eastAsia" w:ascii="宋体" w:hAnsi="宋体"/>
          <w:sz w:val="28"/>
          <w:szCs w:val="28"/>
        </w:rPr>
        <w:t>万元。</w:t>
      </w:r>
    </w:p>
    <w:p>
      <w:pPr>
        <w:spacing w:line="360" w:lineRule="auto"/>
        <w:ind w:firstLine="1120" w:firstLineChars="400"/>
        <w:rPr>
          <w:rFonts w:ascii="宋体"/>
          <w:sz w:val="28"/>
          <w:szCs w:val="28"/>
        </w:rPr>
      </w:pPr>
      <w:r>
        <w:rPr>
          <w:rFonts w:hint="eastAsia" w:ascii="宋体" w:hAnsi="宋体"/>
          <w:sz w:val="28"/>
          <w:szCs w:val="28"/>
        </w:rPr>
        <w:t>交通费</w:t>
      </w:r>
      <w:r>
        <w:rPr>
          <w:rFonts w:ascii="宋体" w:hAnsi="宋体"/>
          <w:sz w:val="28"/>
          <w:szCs w:val="28"/>
        </w:rPr>
        <w:t>0.215</w:t>
      </w:r>
      <w:r>
        <w:rPr>
          <w:rFonts w:hint="eastAsia" w:ascii="宋体" w:hAnsi="宋体"/>
          <w:sz w:val="28"/>
          <w:szCs w:val="28"/>
        </w:rPr>
        <w:t>万元</w:t>
      </w:r>
      <w:r>
        <w:rPr>
          <w:rFonts w:ascii="宋体" w:hAnsi="宋体"/>
          <w:sz w:val="28"/>
          <w:szCs w:val="28"/>
        </w:rPr>
        <w:t>*2</w:t>
      </w:r>
      <w:r>
        <w:rPr>
          <w:rFonts w:hint="eastAsia" w:ascii="宋体" w:hAnsi="宋体"/>
          <w:sz w:val="28"/>
          <w:szCs w:val="28"/>
        </w:rPr>
        <w:t>人</w:t>
      </w:r>
      <w:r>
        <w:rPr>
          <w:rFonts w:ascii="宋体" w:hAnsi="宋体"/>
          <w:sz w:val="28"/>
          <w:szCs w:val="28"/>
        </w:rPr>
        <w:t>*2</w:t>
      </w:r>
      <w:r>
        <w:rPr>
          <w:rFonts w:hint="eastAsia" w:ascii="宋体" w:hAnsi="宋体"/>
          <w:sz w:val="28"/>
          <w:szCs w:val="28"/>
        </w:rPr>
        <w:t>次</w:t>
      </w:r>
      <w:r>
        <w:rPr>
          <w:rFonts w:ascii="宋体" w:hAnsi="宋体"/>
          <w:sz w:val="28"/>
          <w:szCs w:val="28"/>
        </w:rPr>
        <w:t>=0.86</w:t>
      </w:r>
      <w:r>
        <w:rPr>
          <w:rFonts w:hint="eastAsia" w:ascii="宋体" w:hAnsi="宋体"/>
          <w:sz w:val="28"/>
          <w:szCs w:val="28"/>
        </w:rPr>
        <w:t>万元；</w:t>
      </w:r>
    </w:p>
    <w:p>
      <w:pPr>
        <w:spacing w:line="360" w:lineRule="auto"/>
        <w:ind w:firstLine="1120" w:firstLineChars="400"/>
        <w:rPr>
          <w:rFonts w:ascii="宋体"/>
          <w:sz w:val="28"/>
          <w:szCs w:val="28"/>
        </w:rPr>
      </w:pPr>
      <w:r>
        <w:rPr>
          <w:rFonts w:hint="eastAsia" w:ascii="宋体" w:hAnsi="宋体"/>
          <w:sz w:val="28"/>
          <w:szCs w:val="28"/>
        </w:rPr>
        <w:t>住宿、伙食费、交通补贴（</w:t>
      </w:r>
      <w:r>
        <w:rPr>
          <w:rFonts w:ascii="宋体" w:hAnsi="宋体"/>
          <w:sz w:val="28"/>
          <w:szCs w:val="28"/>
        </w:rPr>
        <w:t>0.033+0.01+0.008</w:t>
      </w:r>
      <w:r>
        <w:rPr>
          <w:rFonts w:hint="eastAsia" w:ascii="宋体" w:hAnsi="宋体"/>
          <w:sz w:val="28"/>
          <w:szCs w:val="28"/>
        </w:rPr>
        <w:t>）元</w:t>
      </w:r>
      <w:r>
        <w:rPr>
          <w:rFonts w:ascii="宋体" w:hAnsi="宋体"/>
          <w:sz w:val="28"/>
          <w:szCs w:val="28"/>
        </w:rPr>
        <w:t>*4</w:t>
      </w:r>
      <w:r>
        <w:rPr>
          <w:rFonts w:hint="eastAsia" w:ascii="宋体" w:hAnsi="宋体"/>
          <w:sz w:val="28"/>
          <w:szCs w:val="28"/>
        </w:rPr>
        <w:t>天</w:t>
      </w:r>
      <w:r>
        <w:rPr>
          <w:rFonts w:ascii="宋体" w:hAnsi="宋体"/>
          <w:sz w:val="28"/>
          <w:szCs w:val="28"/>
        </w:rPr>
        <w:t>*2</w:t>
      </w:r>
      <w:r>
        <w:rPr>
          <w:rFonts w:hint="eastAsia" w:ascii="宋体" w:hAnsi="宋体"/>
          <w:sz w:val="28"/>
          <w:szCs w:val="28"/>
        </w:rPr>
        <w:t>人</w:t>
      </w:r>
      <w:r>
        <w:rPr>
          <w:rFonts w:ascii="宋体" w:hAnsi="宋体"/>
          <w:sz w:val="28"/>
          <w:szCs w:val="28"/>
        </w:rPr>
        <w:t>=0.41</w:t>
      </w:r>
      <w:r>
        <w:rPr>
          <w:rFonts w:hint="eastAsia" w:ascii="宋体" w:hAnsi="宋体"/>
          <w:sz w:val="28"/>
          <w:szCs w:val="28"/>
        </w:rPr>
        <w:t>万元；</w:t>
      </w:r>
    </w:p>
    <w:p>
      <w:pPr>
        <w:numPr>
          <w:ilvl w:val="0"/>
          <w:numId w:val="2"/>
        </w:numPr>
        <w:spacing w:line="360" w:lineRule="auto"/>
        <w:ind w:firstLine="560" w:firstLineChars="200"/>
        <w:rPr>
          <w:rFonts w:ascii="宋体"/>
          <w:sz w:val="28"/>
          <w:szCs w:val="28"/>
        </w:rPr>
      </w:pPr>
      <w:r>
        <w:rPr>
          <w:rFonts w:hint="eastAsia" w:ascii="宋体" w:hAnsi="宋体"/>
          <w:sz w:val="28"/>
          <w:szCs w:val="28"/>
        </w:rPr>
        <w:t>参加广州陶瓷工业展</w:t>
      </w:r>
      <w:r>
        <w:rPr>
          <w:rFonts w:ascii="宋体" w:hAnsi="宋体"/>
          <w:sz w:val="28"/>
          <w:szCs w:val="28"/>
        </w:rPr>
        <w:t>2.9</w:t>
      </w:r>
      <w:r>
        <w:rPr>
          <w:rFonts w:hint="eastAsia" w:ascii="宋体" w:hAnsi="宋体"/>
          <w:sz w:val="28"/>
          <w:szCs w:val="28"/>
        </w:rPr>
        <w:t>万元。</w:t>
      </w:r>
    </w:p>
    <w:p>
      <w:pPr>
        <w:spacing w:line="360" w:lineRule="auto"/>
        <w:ind w:left="420" w:leftChars="200" w:firstLine="840" w:firstLineChars="300"/>
        <w:rPr>
          <w:rFonts w:ascii="宋体"/>
          <w:sz w:val="28"/>
          <w:szCs w:val="28"/>
        </w:rPr>
      </w:pPr>
      <w:r>
        <w:rPr>
          <w:rFonts w:hint="eastAsia" w:ascii="宋体" w:hAnsi="宋体"/>
          <w:sz w:val="28"/>
          <w:szCs w:val="28"/>
        </w:rPr>
        <w:t>电话、传真费：</w:t>
      </w:r>
      <w:r>
        <w:rPr>
          <w:rFonts w:ascii="宋体" w:hAnsi="宋体"/>
          <w:sz w:val="28"/>
          <w:szCs w:val="28"/>
        </w:rPr>
        <w:t>0.22</w:t>
      </w:r>
      <w:r>
        <w:rPr>
          <w:rFonts w:hint="eastAsia" w:ascii="宋体" w:hAnsi="宋体"/>
          <w:sz w:val="28"/>
          <w:szCs w:val="28"/>
        </w:rPr>
        <w:t>万元；</w:t>
      </w:r>
    </w:p>
    <w:p>
      <w:pPr>
        <w:spacing w:line="360" w:lineRule="auto"/>
        <w:ind w:left="420" w:leftChars="200" w:firstLine="840" w:firstLineChars="300"/>
        <w:rPr>
          <w:rFonts w:ascii="宋体"/>
          <w:sz w:val="28"/>
          <w:szCs w:val="28"/>
        </w:rPr>
      </w:pPr>
      <w:r>
        <w:rPr>
          <w:rFonts w:hint="eastAsia" w:ascii="宋体" w:hAnsi="宋体"/>
          <w:sz w:val="28"/>
          <w:szCs w:val="28"/>
        </w:rPr>
        <w:t>交通费</w:t>
      </w:r>
      <w:r>
        <w:rPr>
          <w:rFonts w:ascii="宋体" w:hAnsi="宋体"/>
          <w:sz w:val="28"/>
          <w:szCs w:val="28"/>
        </w:rPr>
        <w:t>0.21</w:t>
      </w:r>
      <w:r>
        <w:rPr>
          <w:rFonts w:hint="eastAsia" w:ascii="宋体" w:hAnsi="宋体"/>
          <w:sz w:val="28"/>
          <w:szCs w:val="28"/>
        </w:rPr>
        <w:t>万元</w:t>
      </w:r>
      <w:r>
        <w:rPr>
          <w:rFonts w:ascii="宋体" w:hAnsi="宋体"/>
          <w:sz w:val="28"/>
          <w:szCs w:val="28"/>
        </w:rPr>
        <w:t>*4</w:t>
      </w:r>
      <w:r>
        <w:rPr>
          <w:rFonts w:hint="eastAsia" w:ascii="宋体" w:hAnsi="宋体"/>
          <w:sz w:val="28"/>
          <w:szCs w:val="28"/>
        </w:rPr>
        <w:t>人</w:t>
      </w:r>
      <w:r>
        <w:rPr>
          <w:rFonts w:ascii="宋体" w:hAnsi="宋体"/>
          <w:sz w:val="28"/>
          <w:szCs w:val="28"/>
        </w:rPr>
        <w:t>*2</w:t>
      </w:r>
      <w:r>
        <w:rPr>
          <w:rFonts w:hint="eastAsia" w:ascii="宋体" w:hAnsi="宋体"/>
          <w:sz w:val="28"/>
          <w:szCs w:val="28"/>
        </w:rPr>
        <w:t>次</w:t>
      </w:r>
      <w:r>
        <w:rPr>
          <w:rFonts w:ascii="宋体" w:hAnsi="宋体"/>
          <w:sz w:val="28"/>
          <w:szCs w:val="28"/>
        </w:rPr>
        <w:t>=1.68</w:t>
      </w:r>
      <w:r>
        <w:rPr>
          <w:rFonts w:hint="eastAsia" w:ascii="宋体" w:hAnsi="宋体"/>
          <w:sz w:val="28"/>
          <w:szCs w:val="28"/>
        </w:rPr>
        <w:t>万元；</w:t>
      </w:r>
    </w:p>
    <w:p>
      <w:pPr>
        <w:spacing w:line="360" w:lineRule="auto"/>
        <w:ind w:left="420" w:leftChars="200" w:firstLine="840" w:firstLineChars="300"/>
        <w:rPr>
          <w:rFonts w:ascii="宋体"/>
          <w:sz w:val="28"/>
          <w:szCs w:val="28"/>
        </w:rPr>
      </w:pPr>
      <w:r>
        <w:rPr>
          <w:rFonts w:hint="eastAsia" w:ascii="宋体" w:hAnsi="宋体"/>
          <w:sz w:val="28"/>
          <w:szCs w:val="28"/>
        </w:rPr>
        <w:t>住宿、伙食费（</w:t>
      </w:r>
      <w:r>
        <w:rPr>
          <w:rFonts w:ascii="宋体" w:hAnsi="宋体"/>
          <w:sz w:val="28"/>
          <w:szCs w:val="28"/>
        </w:rPr>
        <w:t>0.045+0.01+0.008</w:t>
      </w:r>
      <w:r>
        <w:rPr>
          <w:rFonts w:hint="eastAsia" w:ascii="宋体" w:hAnsi="宋体"/>
          <w:sz w:val="28"/>
          <w:szCs w:val="28"/>
        </w:rPr>
        <w:t>）元</w:t>
      </w:r>
      <w:r>
        <w:rPr>
          <w:rFonts w:ascii="宋体" w:hAnsi="宋体"/>
          <w:sz w:val="28"/>
          <w:szCs w:val="28"/>
        </w:rPr>
        <w:t>*4</w:t>
      </w:r>
      <w:r>
        <w:rPr>
          <w:rFonts w:hint="eastAsia" w:ascii="宋体" w:hAnsi="宋体"/>
          <w:sz w:val="28"/>
          <w:szCs w:val="28"/>
        </w:rPr>
        <w:t>天</w:t>
      </w:r>
      <w:r>
        <w:rPr>
          <w:rFonts w:ascii="宋体" w:hAnsi="宋体"/>
          <w:sz w:val="28"/>
          <w:szCs w:val="28"/>
        </w:rPr>
        <w:t>*4</w:t>
      </w:r>
      <w:r>
        <w:rPr>
          <w:rFonts w:hint="eastAsia" w:ascii="宋体" w:hAnsi="宋体"/>
          <w:sz w:val="28"/>
          <w:szCs w:val="28"/>
        </w:rPr>
        <w:t>人</w:t>
      </w:r>
      <w:r>
        <w:rPr>
          <w:rFonts w:ascii="宋体" w:hAnsi="宋体"/>
          <w:sz w:val="28"/>
          <w:szCs w:val="28"/>
        </w:rPr>
        <w:t>=1</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）会展办公室日常工作运行办公用品购置费用</w:t>
      </w:r>
      <w:r>
        <w:rPr>
          <w:rFonts w:ascii="宋体" w:hAnsi="宋体"/>
          <w:sz w:val="28"/>
          <w:szCs w:val="28"/>
        </w:rPr>
        <w:t>2.64</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）招商资料印刷费</w:t>
      </w:r>
      <w:r>
        <w:rPr>
          <w:rFonts w:ascii="宋体" w:hAnsi="宋体"/>
          <w:sz w:val="28"/>
          <w:szCs w:val="28"/>
        </w:rPr>
        <w:t>0.0009</w:t>
      </w:r>
      <w:r>
        <w:rPr>
          <w:rFonts w:hint="eastAsia" w:ascii="宋体" w:hAnsi="宋体"/>
          <w:sz w:val="28"/>
          <w:szCs w:val="28"/>
        </w:rPr>
        <w:t>万元</w:t>
      </w:r>
      <w:r>
        <w:rPr>
          <w:rFonts w:ascii="宋体" w:hAnsi="宋体"/>
          <w:sz w:val="28"/>
          <w:szCs w:val="28"/>
        </w:rPr>
        <w:t>*1500</w:t>
      </w:r>
      <w:r>
        <w:rPr>
          <w:rFonts w:hint="eastAsia" w:ascii="宋体" w:hAnsi="宋体"/>
          <w:sz w:val="28"/>
          <w:szCs w:val="28"/>
        </w:rPr>
        <w:t>册</w:t>
      </w:r>
      <w:r>
        <w:rPr>
          <w:rFonts w:ascii="宋体" w:hAnsi="宋体"/>
          <w:sz w:val="28"/>
          <w:szCs w:val="28"/>
        </w:rPr>
        <w:t>=1.35</w:t>
      </w:r>
      <w:r>
        <w:rPr>
          <w:rFonts w:hint="eastAsia" w:ascii="宋体" w:hAnsi="宋体"/>
          <w:sz w:val="28"/>
          <w:szCs w:val="28"/>
        </w:rPr>
        <w:t>万元。</w:t>
      </w:r>
    </w:p>
    <w:p>
      <w:pPr>
        <w:spacing w:line="360" w:lineRule="auto"/>
        <w:rPr>
          <w:rFonts w:ascii="宋体"/>
          <w:b/>
          <w:bCs/>
          <w:sz w:val="28"/>
          <w:szCs w:val="28"/>
        </w:rPr>
      </w:pPr>
      <w:r>
        <w:rPr>
          <w:rFonts w:ascii="宋体" w:hAnsi="宋体"/>
          <w:b/>
          <w:bCs/>
          <w:sz w:val="28"/>
          <w:szCs w:val="28"/>
        </w:rPr>
        <w:t>5</w:t>
      </w:r>
      <w:r>
        <w:rPr>
          <w:rFonts w:hint="eastAsia" w:ascii="宋体" w:hAnsi="宋体"/>
          <w:b/>
          <w:bCs/>
          <w:sz w:val="28"/>
          <w:szCs w:val="28"/>
        </w:rPr>
        <w:t>、法律培训会议</w:t>
      </w:r>
      <w:r>
        <w:rPr>
          <w:rFonts w:ascii="宋体" w:hAnsi="宋体"/>
          <w:b/>
          <w:bCs/>
          <w:sz w:val="28"/>
          <w:szCs w:val="28"/>
        </w:rPr>
        <w:t>1.80</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会议内容为：注册外贸企业出证认证实务及涉外商事法律培训等。</w:t>
      </w:r>
    </w:p>
    <w:p>
      <w:pPr>
        <w:spacing w:line="360" w:lineRule="auto"/>
        <w:ind w:firstLine="560" w:firstLineChars="200"/>
        <w:rPr>
          <w:rFonts w:ascii="宋体"/>
          <w:sz w:val="28"/>
          <w:szCs w:val="28"/>
        </w:rPr>
      </w:pPr>
      <w:r>
        <w:rPr>
          <w:rFonts w:hint="eastAsia" w:ascii="宋体" w:hAnsi="宋体"/>
          <w:sz w:val="28"/>
          <w:szCs w:val="28"/>
        </w:rPr>
        <w:t>培训人员范围：在我会办理原产地证明书的企业工作人员及其他商贸企业代表。</w:t>
      </w:r>
    </w:p>
    <w:p>
      <w:pPr>
        <w:spacing w:line="360" w:lineRule="auto"/>
        <w:ind w:firstLine="560" w:firstLineChars="200"/>
        <w:rPr>
          <w:rFonts w:ascii="宋体"/>
          <w:sz w:val="28"/>
          <w:szCs w:val="28"/>
        </w:rPr>
      </w:pPr>
      <w:r>
        <w:rPr>
          <w:rFonts w:hint="eastAsia" w:ascii="宋体" w:hAnsi="宋体"/>
          <w:sz w:val="28"/>
          <w:szCs w:val="28"/>
        </w:rPr>
        <w:t>时间：</w:t>
      </w:r>
      <w:r>
        <w:rPr>
          <w:rFonts w:ascii="宋体" w:hAnsi="宋体"/>
          <w:sz w:val="28"/>
          <w:szCs w:val="28"/>
        </w:rPr>
        <w:t>2022</w:t>
      </w:r>
      <w:r>
        <w:rPr>
          <w:rFonts w:hint="eastAsia" w:ascii="宋体" w:hAnsi="宋体"/>
          <w:sz w:val="28"/>
          <w:szCs w:val="28"/>
        </w:rPr>
        <w:t>年</w:t>
      </w:r>
      <w:r>
        <w:rPr>
          <w:rFonts w:ascii="宋体" w:hAnsi="宋体"/>
          <w:sz w:val="28"/>
          <w:szCs w:val="28"/>
        </w:rPr>
        <w:t>10</w:t>
      </w:r>
      <w:r>
        <w:rPr>
          <w:rFonts w:hint="eastAsia" w:ascii="宋体" w:hAnsi="宋体"/>
          <w:sz w:val="28"/>
          <w:szCs w:val="28"/>
        </w:rPr>
        <w:t>月左右；</w:t>
      </w:r>
    </w:p>
    <w:p>
      <w:pPr>
        <w:spacing w:line="360" w:lineRule="auto"/>
        <w:ind w:firstLine="560" w:firstLineChars="200"/>
        <w:rPr>
          <w:rFonts w:ascii="宋体"/>
          <w:sz w:val="28"/>
          <w:szCs w:val="28"/>
        </w:rPr>
      </w:pPr>
      <w:r>
        <w:rPr>
          <w:rFonts w:hint="eastAsia" w:ascii="宋体" w:hAnsi="宋体"/>
          <w:sz w:val="28"/>
          <w:szCs w:val="28"/>
        </w:rPr>
        <w:t>地点：党政机关会议定点场所；</w:t>
      </w:r>
    </w:p>
    <w:p>
      <w:pPr>
        <w:spacing w:line="360" w:lineRule="auto"/>
        <w:ind w:firstLine="560" w:firstLineChars="200"/>
        <w:rPr>
          <w:rFonts w:ascii="宋体"/>
          <w:sz w:val="28"/>
          <w:szCs w:val="28"/>
        </w:rPr>
      </w:pPr>
      <w:r>
        <w:rPr>
          <w:rFonts w:hint="eastAsia" w:ascii="宋体" w:hAnsi="宋体"/>
          <w:sz w:val="28"/>
          <w:szCs w:val="28"/>
        </w:rPr>
        <w:t>参会代表人数：</w:t>
      </w:r>
      <w:r>
        <w:rPr>
          <w:rFonts w:ascii="宋体" w:hAnsi="宋体"/>
          <w:sz w:val="28"/>
          <w:szCs w:val="28"/>
        </w:rPr>
        <w:t>180</w:t>
      </w:r>
      <w:r>
        <w:rPr>
          <w:rFonts w:hint="eastAsia" w:ascii="宋体" w:hAnsi="宋体"/>
          <w:sz w:val="28"/>
          <w:szCs w:val="28"/>
        </w:rPr>
        <w:t>人，工作人员数：</w:t>
      </w:r>
      <w:r>
        <w:rPr>
          <w:rFonts w:ascii="宋体" w:hAnsi="宋体"/>
          <w:sz w:val="28"/>
          <w:szCs w:val="28"/>
        </w:rPr>
        <w:t>10</w:t>
      </w:r>
      <w:r>
        <w:rPr>
          <w:rFonts w:hint="eastAsia" w:ascii="宋体" w:hAnsi="宋体"/>
          <w:sz w:val="28"/>
          <w:szCs w:val="28"/>
        </w:rPr>
        <w:t>人；</w:t>
      </w:r>
    </w:p>
    <w:p>
      <w:pPr>
        <w:spacing w:line="360" w:lineRule="auto"/>
        <w:ind w:firstLine="560" w:firstLineChars="200"/>
        <w:rPr>
          <w:rFonts w:ascii="宋体"/>
          <w:sz w:val="28"/>
          <w:szCs w:val="28"/>
        </w:rPr>
      </w:pPr>
      <w:r>
        <w:rPr>
          <w:rFonts w:hint="eastAsia" w:ascii="宋体" w:hAnsi="宋体"/>
          <w:sz w:val="28"/>
          <w:szCs w:val="28"/>
        </w:rPr>
        <w:t>会期</w:t>
      </w:r>
      <w:r>
        <w:rPr>
          <w:rFonts w:ascii="宋体" w:hAnsi="宋体"/>
          <w:sz w:val="28"/>
          <w:szCs w:val="28"/>
        </w:rPr>
        <w:t>1</w:t>
      </w:r>
      <w:r>
        <w:rPr>
          <w:rFonts w:hint="eastAsia" w:ascii="宋体" w:hAnsi="宋体"/>
          <w:sz w:val="28"/>
          <w:szCs w:val="28"/>
        </w:rPr>
        <w:t>天。</w:t>
      </w:r>
    </w:p>
    <w:p>
      <w:pPr>
        <w:spacing w:line="360" w:lineRule="auto"/>
        <w:ind w:firstLine="560" w:firstLineChars="200"/>
        <w:rPr>
          <w:rFonts w:ascii="宋体"/>
          <w:sz w:val="28"/>
          <w:szCs w:val="28"/>
        </w:rPr>
      </w:pPr>
      <w:r>
        <w:rPr>
          <w:rFonts w:hint="eastAsia" w:ascii="宋体" w:hAnsi="宋体"/>
          <w:sz w:val="28"/>
          <w:szCs w:val="28"/>
        </w:rPr>
        <w:t>费用项目：租车费等交通费</w:t>
      </w:r>
      <w:r>
        <w:rPr>
          <w:rFonts w:ascii="宋体" w:hAnsi="宋体"/>
          <w:sz w:val="28"/>
          <w:szCs w:val="28"/>
        </w:rPr>
        <w:t>0.12</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会议室租金</w:t>
      </w:r>
      <w:r>
        <w:rPr>
          <w:rFonts w:ascii="宋体"/>
          <w:sz w:val="28"/>
          <w:szCs w:val="28"/>
        </w:rPr>
        <w:t>0.</w:t>
      </w:r>
      <w:r>
        <w:rPr>
          <w:rFonts w:ascii="宋体" w:hAnsi="宋体"/>
          <w:sz w:val="28"/>
          <w:szCs w:val="28"/>
        </w:rPr>
        <w:t>20</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培训讲课费</w:t>
      </w:r>
      <w:r>
        <w:rPr>
          <w:rFonts w:ascii="宋体" w:hAnsi="宋体"/>
          <w:sz w:val="28"/>
          <w:szCs w:val="28"/>
        </w:rPr>
        <w:t>0.40</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餐费</w:t>
      </w:r>
      <w:r>
        <w:rPr>
          <w:rFonts w:ascii="宋体" w:hAnsi="宋体"/>
          <w:sz w:val="28"/>
          <w:szCs w:val="28"/>
        </w:rPr>
        <w:t>0.006</w:t>
      </w:r>
      <w:r>
        <w:rPr>
          <w:rFonts w:hint="eastAsia" w:ascii="宋体" w:hAnsi="宋体"/>
          <w:sz w:val="28"/>
          <w:szCs w:val="28"/>
        </w:rPr>
        <w:t>万</w:t>
      </w:r>
      <w:r>
        <w:rPr>
          <w:rFonts w:ascii="宋体" w:hAnsi="宋体"/>
          <w:sz w:val="28"/>
          <w:szCs w:val="28"/>
        </w:rPr>
        <w:t>*180</w:t>
      </w:r>
      <w:r>
        <w:rPr>
          <w:rFonts w:hint="eastAsia" w:ascii="宋体" w:hAnsi="宋体"/>
          <w:sz w:val="28"/>
          <w:szCs w:val="28"/>
        </w:rPr>
        <w:t>人</w:t>
      </w:r>
      <w:r>
        <w:rPr>
          <w:rFonts w:ascii="宋体" w:hAnsi="宋体"/>
          <w:sz w:val="28"/>
          <w:szCs w:val="28"/>
        </w:rPr>
        <w:t>=1.08</w:t>
      </w:r>
      <w:r>
        <w:rPr>
          <w:rFonts w:hint="eastAsia" w:ascii="宋体" w:hAnsi="宋体"/>
          <w:sz w:val="28"/>
          <w:szCs w:val="28"/>
        </w:rPr>
        <w:t>万元。</w:t>
      </w:r>
    </w:p>
    <w:p>
      <w:pPr>
        <w:spacing w:line="360" w:lineRule="auto"/>
        <w:rPr>
          <w:rFonts w:ascii="宋体"/>
          <w:b/>
          <w:bCs/>
          <w:sz w:val="28"/>
          <w:szCs w:val="28"/>
        </w:rPr>
      </w:pPr>
      <w:r>
        <w:rPr>
          <w:rFonts w:ascii="宋体" w:hAnsi="宋体"/>
          <w:b/>
          <w:bCs/>
          <w:sz w:val="28"/>
          <w:szCs w:val="28"/>
        </w:rPr>
        <w:t>6</w:t>
      </w:r>
      <w:r>
        <w:rPr>
          <w:rFonts w:hint="eastAsia" w:ascii="宋体" w:hAnsi="宋体"/>
          <w:b/>
          <w:bCs/>
          <w:sz w:val="28"/>
          <w:szCs w:val="28"/>
        </w:rPr>
        <w:t>、商会工作会议</w:t>
      </w:r>
      <w:r>
        <w:rPr>
          <w:rFonts w:ascii="宋体" w:hAnsi="宋体"/>
          <w:b/>
          <w:bCs/>
          <w:sz w:val="28"/>
          <w:szCs w:val="28"/>
        </w:rPr>
        <w:t>1.37</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会议内容：总结唐山市国际商会</w:t>
      </w:r>
      <w:r>
        <w:rPr>
          <w:rFonts w:ascii="宋体" w:hAnsi="宋体"/>
          <w:sz w:val="28"/>
          <w:szCs w:val="28"/>
        </w:rPr>
        <w:t>2021</w:t>
      </w:r>
      <w:r>
        <w:rPr>
          <w:rFonts w:hint="eastAsia" w:ascii="宋体" w:hAnsi="宋体"/>
          <w:sz w:val="28"/>
          <w:szCs w:val="28"/>
        </w:rPr>
        <w:t>年工作，展望</w:t>
      </w:r>
      <w:r>
        <w:rPr>
          <w:rFonts w:ascii="宋体" w:hAnsi="宋体"/>
          <w:sz w:val="28"/>
          <w:szCs w:val="28"/>
        </w:rPr>
        <w:t>2022</w:t>
      </w:r>
      <w:r>
        <w:rPr>
          <w:rFonts w:hint="eastAsia" w:ascii="宋体" w:hAnsi="宋体"/>
          <w:sz w:val="28"/>
          <w:szCs w:val="28"/>
        </w:rPr>
        <w:t>年发展，谋划工作新方式和新项目，增补副会长、常务理事和会员单位。</w:t>
      </w:r>
    </w:p>
    <w:p>
      <w:pPr>
        <w:spacing w:line="360" w:lineRule="auto"/>
        <w:ind w:firstLine="560" w:firstLineChars="200"/>
        <w:rPr>
          <w:rFonts w:ascii="宋体"/>
          <w:sz w:val="28"/>
          <w:szCs w:val="28"/>
        </w:rPr>
      </w:pPr>
      <w:r>
        <w:rPr>
          <w:rFonts w:hint="eastAsia" w:ascii="宋体" w:hAnsi="宋体"/>
          <w:sz w:val="28"/>
          <w:szCs w:val="28"/>
        </w:rPr>
        <w:t>会议参会人员：各县区国际商会、副会长会员企业、常务理事会员企业、理事会员企业、会员企业约</w:t>
      </w:r>
      <w:r>
        <w:rPr>
          <w:rFonts w:ascii="宋体" w:hAnsi="宋体"/>
          <w:sz w:val="28"/>
          <w:szCs w:val="28"/>
        </w:rPr>
        <w:t>90</w:t>
      </w:r>
      <w:r>
        <w:rPr>
          <w:rFonts w:hint="eastAsia" w:ascii="宋体" w:hAnsi="宋体"/>
          <w:sz w:val="28"/>
          <w:szCs w:val="28"/>
        </w:rPr>
        <w:t>人，唐山市国际商会工作人员约</w:t>
      </w:r>
      <w:r>
        <w:rPr>
          <w:rFonts w:ascii="宋体" w:hAnsi="宋体"/>
          <w:sz w:val="28"/>
          <w:szCs w:val="28"/>
        </w:rPr>
        <w:t>10</w:t>
      </w:r>
      <w:r>
        <w:rPr>
          <w:rFonts w:hint="eastAsia" w:ascii="宋体" w:hAnsi="宋体"/>
          <w:sz w:val="28"/>
          <w:szCs w:val="28"/>
        </w:rPr>
        <w:t>人，总计约</w:t>
      </w:r>
      <w:r>
        <w:rPr>
          <w:rFonts w:ascii="宋体" w:hAnsi="宋体"/>
          <w:sz w:val="28"/>
          <w:szCs w:val="28"/>
        </w:rPr>
        <w:t>100</w:t>
      </w:r>
      <w:r>
        <w:rPr>
          <w:rFonts w:hint="eastAsia" w:ascii="宋体" w:hAnsi="宋体"/>
          <w:sz w:val="28"/>
          <w:szCs w:val="28"/>
        </w:rPr>
        <w:t>人。</w:t>
      </w:r>
    </w:p>
    <w:p>
      <w:pPr>
        <w:spacing w:line="360" w:lineRule="auto"/>
        <w:ind w:firstLine="560" w:firstLineChars="200"/>
        <w:rPr>
          <w:rFonts w:ascii="宋体"/>
          <w:sz w:val="28"/>
          <w:szCs w:val="28"/>
        </w:rPr>
      </w:pPr>
      <w:r>
        <w:rPr>
          <w:rFonts w:hint="eastAsia" w:ascii="宋体" w:hAnsi="宋体"/>
          <w:sz w:val="28"/>
          <w:szCs w:val="28"/>
        </w:rPr>
        <w:t>会议地点：党政机关会议定点场所。</w:t>
      </w:r>
    </w:p>
    <w:p>
      <w:pPr>
        <w:spacing w:line="360" w:lineRule="auto"/>
        <w:ind w:firstLine="560" w:firstLineChars="200"/>
        <w:rPr>
          <w:rFonts w:ascii="宋体"/>
          <w:sz w:val="28"/>
          <w:szCs w:val="28"/>
        </w:rPr>
      </w:pPr>
      <w:r>
        <w:rPr>
          <w:rFonts w:hint="eastAsia" w:ascii="宋体" w:hAnsi="宋体"/>
          <w:sz w:val="28"/>
          <w:szCs w:val="28"/>
        </w:rPr>
        <w:t>会议时间：拟于</w:t>
      </w:r>
      <w:r>
        <w:rPr>
          <w:rFonts w:ascii="宋体" w:hAnsi="宋体"/>
          <w:sz w:val="28"/>
          <w:szCs w:val="28"/>
        </w:rPr>
        <w:t>2022</w:t>
      </w:r>
      <w:r>
        <w:rPr>
          <w:rFonts w:hint="eastAsia" w:ascii="宋体" w:hAnsi="宋体"/>
          <w:sz w:val="28"/>
          <w:szCs w:val="28"/>
        </w:rPr>
        <w:t>年</w:t>
      </w:r>
      <w:r>
        <w:rPr>
          <w:rFonts w:ascii="宋体" w:hAnsi="宋体"/>
          <w:sz w:val="28"/>
          <w:szCs w:val="28"/>
        </w:rPr>
        <w:t>2</w:t>
      </w:r>
      <w:r>
        <w:rPr>
          <w:rFonts w:hint="eastAsia" w:ascii="宋体" w:hAnsi="宋体"/>
          <w:sz w:val="28"/>
          <w:szCs w:val="28"/>
        </w:rPr>
        <w:t>月召开，会期</w:t>
      </w:r>
      <w:r>
        <w:rPr>
          <w:rFonts w:ascii="宋体" w:hAnsi="宋体"/>
          <w:sz w:val="28"/>
          <w:szCs w:val="28"/>
        </w:rPr>
        <w:t>1</w:t>
      </w:r>
      <w:r>
        <w:rPr>
          <w:rFonts w:hint="eastAsia" w:ascii="宋体" w:hAnsi="宋体"/>
          <w:sz w:val="28"/>
          <w:szCs w:val="28"/>
        </w:rPr>
        <w:t>天。</w:t>
      </w:r>
    </w:p>
    <w:p>
      <w:pPr>
        <w:spacing w:line="360" w:lineRule="auto"/>
        <w:ind w:firstLine="560" w:firstLineChars="200"/>
        <w:rPr>
          <w:rFonts w:ascii="宋体"/>
          <w:sz w:val="28"/>
          <w:szCs w:val="28"/>
        </w:rPr>
      </w:pPr>
      <w:r>
        <w:rPr>
          <w:rFonts w:hint="eastAsia" w:ascii="宋体" w:hAnsi="宋体"/>
          <w:sz w:val="28"/>
          <w:szCs w:val="28"/>
        </w:rPr>
        <w:t>会议经费预算：会议室租赁费：</w:t>
      </w:r>
      <w:r>
        <w:rPr>
          <w:rFonts w:ascii="宋体" w:hAnsi="宋体"/>
          <w:sz w:val="28"/>
          <w:szCs w:val="28"/>
        </w:rPr>
        <w:t>0.35</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参会人员午餐费：</w:t>
      </w:r>
      <w:r>
        <w:rPr>
          <w:rFonts w:ascii="宋体" w:hAnsi="宋体"/>
          <w:sz w:val="28"/>
          <w:szCs w:val="28"/>
        </w:rPr>
        <w:t>0.006</w:t>
      </w:r>
      <w:r>
        <w:rPr>
          <w:rFonts w:hint="eastAsia" w:ascii="宋体" w:hAnsi="宋体"/>
          <w:sz w:val="28"/>
          <w:szCs w:val="28"/>
        </w:rPr>
        <w:t>万元×</w:t>
      </w:r>
      <w:r>
        <w:rPr>
          <w:rFonts w:ascii="宋体" w:hAnsi="宋体"/>
          <w:sz w:val="28"/>
          <w:szCs w:val="28"/>
        </w:rPr>
        <w:t>100</w:t>
      </w:r>
      <w:r>
        <w:rPr>
          <w:rFonts w:hint="eastAsia" w:ascii="宋体" w:hAnsi="宋体"/>
          <w:sz w:val="28"/>
          <w:szCs w:val="28"/>
        </w:rPr>
        <w:t>人</w:t>
      </w:r>
      <w:r>
        <w:rPr>
          <w:rFonts w:ascii="宋体" w:hAnsi="宋体"/>
          <w:sz w:val="28"/>
          <w:szCs w:val="28"/>
        </w:rPr>
        <w:t>=0.60</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会议资料费：</w:t>
      </w:r>
      <w:r>
        <w:rPr>
          <w:rFonts w:ascii="宋体" w:hAnsi="宋体"/>
          <w:sz w:val="28"/>
          <w:szCs w:val="28"/>
        </w:rPr>
        <w:t>0.002</w:t>
      </w:r>
      <w:r>
        <w:rPr>
          <w:rFonts w:hint="eastAsia" w:ascii="宋体" w:hAnsi="宋体"/>
          <w:sz w:val="28"/>
          <w:szCs w:val="28"/>
        </w:rPr>
        <w:t>万元×</w:t>
      </w:r>
      <w:r>
        <w:rPr>
          <w:rFonts w:ascii="宋体" w:hAnsi="宋体"/>
          <w:sz w:val="28"/>
          <w:szCs w:val="28"/>
        </w:rPr>
        <w:t>100</w:t>
      </w:r>
      <w:r>
        <w:rPr>
          <w:rFonts w:hint="eastAsia" w:ascii="宋体" w:hAnsi="宋体"/>
          <w:sz w:val="28"/>
          <w:szCs w:val="28"/>
        </w:rPr>
        <w:t>人</w:t>
      </w:r>
      <w:r>
        <w:rPr>
          <w:rFonts w:ascii="宋体" w:hAnsi="宋体"/>
          <w:sz w:val="28"/>
          <w:szCs w:val="28"/>
        </w:rPr>
        <w:t>=0.20</w:t>
      </w:r>
      <w:r>
        <w:rPr>
          <w:rFonts w:hint="eastAsia" w:ascii="宋体" w:hAnsi="宋体"/>
          <w:sz w:val="28"/>
          <w:szCs w:val="28"/>
        </w:rPr>
        <w:t>万元；</w:t>
      </w:r>
    </w:p>
    <w:p>
      <w:pPr>
        <w:spacing w:line="360" w:lineRule="auto"/>
        <w:ind w:firstLine="560" w:firstLineChars="200"/>
        <w:rPr>
          <w:rFonts w:ascii="宋体"/>
          <w:sz w:val="28"/>
          <w:szCs w:val="28"/>
        </w:rPr>
      </w:pPr>
      <w:r>
        <w:rPr>
          <w:rFonts w:hint="eastAsia" w:ascii="宋体" w:hAnsi="宋体"/>
          <w:sz w:val="28"/>
          <w:szCs w:val="28"/>
        </w:rPr>
        <w:t>租车费等交通费：</w:t>
      </w:r>
      <w:r>
        <w:rPr>
          <w:rFonts w:ascii="宋体"/>
          <w:sz w:val="28"/>
          <w:szCs w:val="28"/>
        </w:rPr>
        <w:t>0.</w:t>
      </w:r>
      <w:r>
        <w:rPr>
          <w:rFonts w:ascii="宋体" w:hAnsi="宋体"/>
          <w:sz w:val="28"/>
          <w:szCs w:val="28"/>
        </w:rPr>
        <w:t>20</w:t>
      </w:r>
      <w:r>
        <w:rPr>
          <w:rFonts w:hint="eastAsia" w:ascii="宋体" w:hAnsi="宋体"/>
          <w:sz w:val="28"/>
          <w:szCs w:val="28"/>
        </w:rPr>
        <w:t>万元，小计</w:t>
      </w:r>
      <w:r>
        <w:rPr>
          <w:rFonts w:ascii="宋体" w:hAnsi="宋体"/>
          <w:sz w:val="28"/>
          <w:szCs w:val="28"/>
        </w:rPr>
        <w:t>1.35</w:t>
      </w:r>
      <w:r>
        <w:rPr>
          <w:rFonts w:hint="eastAsia" w:ascii="宋体" w:hAnsi="宋体"/>
          <w:sz w:val="28"/>
          <w:szCs w:val="28"/>
        </w:rPr>
        <w:t>万元。</w:t>
      </w:r>
    </w:p>
    <w:p>
      <w:pPr>
        <w:spacing w:line="360" w:lineRule="auto"/>
        <w:rPr>
          <w:rFonts w:ascii="宋体"/>
          <w:b/>
          <w:bCs/>
          <w:sz w:val="28"/>
          <w:szCs w:val="28"/>
        </w:rPr>
      </w:pPr>
      <w:r>
        <w:rPr>
          <w:rFonts w:ascii="宋体" w:hAnsi="宋体"/>
          <w:b/>
          <w:bCs/>
          <w:sz w:val="28"/>
          <w:szCs w:val="28"/>
        </w:rPr>
        <w:t>7</w:t>
      </w:r>
      <w:r>
        <w:rPr>
          <w:rFonts w:hint="eastAsia" w:ascii="宋体" w:hAnsi="宋体"/>
          <w:b/>
          <w:bCs/>
          <w:sz w:val="28"/>
          <w:szCs w:val="28"/>
        </w:rPr>
        <w:t>、业务培训费</w:t>
      </w:r>
      <w:r>
        <w:rPr>
          <w:rFonts w:ascii="宋体" w:hAnsi="宋体"/>
          <w:b/>
          <w:bCs/>
          <w:sz w:val="28"/>
          <w:szCs w:val="28"/>
        </w:rPr>
        <w:t>0.95</w:t>
      </w:r>
      <w:r>
        <w:rPr>
          <w:rFonts w:hint="eastAsia" w:ascii="宋体" w:hAnsi="宋体"/>
          <w:b/>
          <w:bCs/>
          <w:sz w:val="28"/>
          <w:szCs w:val="28"/>
        </w:rPr>
        <w:t>万元。</w:t>
      </w:r>
    </w:p>
    <w:p>
      <w:pPr>
        <w:spacing w:line="360" w:lineRule="auto"/>
        <w:ind w:firstLine="560" w:firstLineChars="200"/>
        <w:rPr>
          <w:rFonts w:ascii="宋体"/>
          <w:sz w:val="28"/>
          <w:szCs w:val="28"/>
        </w:rPr>
      </w:pPr>
      <w:r>
        <w:rPr>
          <w:rFonts w:hint="eastAsia" w:ascii="宋体" w:hAnsi="宋体"/>
          <w:sz w:val="28"/>
          <w:szCs w:val="28"/>
        </w:rPr>
        <w:t>为了充分发挥贸促会工作职能，更好的促进全市外商投资、出口贸易等工作的发展，需参加国家贸促会、省贸促会举办的专业会议、业务培训，以及本会举办的专业会议及培训，特申请培训费</w:t>
      </w:r>
      <w:r>
        <w:rPr>
          <w:rFonts w:ascii="宋体" w:hAnsi="宋体"/>
          <w:sz w:val="28"/>
          <w:szCs w:val="28"/>
        </w:rPr>
        <w:t>0.95</w:t>
      </w:r>
      <w:r>
        <w:rPr>
          <w:rFonts w:hint="eastAsia" w:ascii="宋体" w:hAnsi="宋体"/>
          <w:sz w:val="28"/>
          <w:szCs w:val="28"/>
        </w:rPr>
        <w:t>万元。参加中国贸促总会展览管理业务、出证认证签证员业务、法律服务业务、商事调解服务业务、贸易仲裁服务、知识产权保护、境外商协会管理者培训等培训费</w:t>
      </w:r>
      <w:r>
        <w:rPr>
          <w:rFonts w:ascii="宋体" w:hAnsi="宋体"/>
          <w:sz w:val="28"/>
          <w:szCs w:val="28"/>
        </w:rPr>
        <w:t>0.95</w:t>
      </w:r>
      <w:r>
        <w:rPr>
          <w:rFonts w:hint="eastAsia" w:ascii="宋体" w:hAnsi="宋体"/>
          <w:sz w:val="28"/>
          <w:szCs w:val="28"/>
        </w:rPr>
        <w:t>万元，参会人员为我单位工作人员及相关企业工作人员，会期为组织培训的单位的培训会议会期，培训人数为</w:t>
      </w:r>
      <w:r>
        <w:rPr>
          <w:rFonts w:ascii="宋体" w:hAnsi="宋体"/>
          <w:sz w:val="28"/>
          <w:szCs w:val="28"/>
        </w:rPr>
        <w:t>20</w:t>
      </w:r>
      <w:r>
        <w:rPr>
          <w:rFonts w:hint="eastAsia" w:ascii="宋体" w:hAnsi="宋体"/>
          <w:sz w:val="28"/>
          <w:szCs w:val="28"/>
        </w:rPr>
        <w:t>人左右，一般为</w:t>
      </w:r>
      <w:r>
        <w:rPr>
          <w:rFonts w:ascii="宋体" w:hAnsi="宋体"/>
          <w:sz w:val="28"/>
          <w:szCs w:val="28"/>
        </w:rPr>
        <w:t>3</w:t>
      </w:r>
      <w:r>
        <w:rPr>
          <w:rFonts w:hint="eastAsia" w:ascii="宋体" w:hAnsi="宋体"/>
          <w:sz w:val="28"/>
          <w:szCs w:val="28"/>
        </w:rPr>
        <w:t>天左右；</w:t>
      </w:r>
    </w:p>
    <w:p>
      <w:pPr>
        <w:spacing w:line="360" w:lineRule="auto"/>
        <w:rPr>
          <w:rFonts w:ascii="宋体"/>
          <w:b/>
          <w:bCs/>
          <w:sz w:val="28"/>
          <w:szCs w:val="28"/>
        </w:rPr>
      </w:pPr>
      <w:r>
        <w:rPr>
          <w:rFonts w:ascii="宋体" w:hAnsi="宋体"/>
          <w:b/>
          <w:bCs/>
          <w:sz w:val="28"/>
          <w:szCs w:val="28"/>
        </w:rPr>
        <w:t>8</w:t>
      </w:r>
      <w:r>
        <w:rPr>
          <w:rFonts w:hint="eastAsia" w:ascii="宋体" w:hAnsi="宋体"/>
          <w:b/>
          <w:bCs/>
          <w:sz w:val="28"/>
          <w:szCs w:val="28"/>
        </w:rPr>
        <w:t>、网站维护费1.4万元。</w:t>
      </w:r>
    </w:p>
    <w:p>
      <w:pPr>
        <w:spacing w:line="360" w:lineRule="auto"/>
        <w:ind w:firstLine="560" w:firstLineChars="200"/>
        <w:rPr>
          <w:rFonts w:ascii="宋体"/>
          <w:sz w:val="28"/>
          <w:szCs w:val="28"/>
        </w:rPr>
      </w:pPr>
      <w:r>
        <w:rPr>
          <w:rFonts w:hint="eastAsia" w:ascii="宋体" w:hAnsi="宋体"/>
          <w:sz w:val="28"/>
          <w:szCs w:val="28"/>
        </w:rPr>
        <w:t>（1）唐山市贸促会网站：信息更新及网络安全维护费</w:t>
      </w:r>
      <w:r>
        <w:rPr>
          <w:rFonts w:ascii="宋体" w:hAnsi="宋体"/>
          <w:sz w:val="28"/>
          <w:szCs w:val="28"/>
        </w:rPr>
        <w:t>0.5</w:t>
      </w:r>
      <w:r>
        <w:rPr>
          <w:rFonts w:hint="eastAsia" w:ascii="宋体" w:hAnsi="宋体"/>
          <w:sz w:val="28"/>
          <w:szCs w:val="28"/>
        </w:rPr>
        <w:t>万元</w:t>
      </w:r>
      <w:r>
        <w:rPr>
          <w:rFonts w:ascii="宋体" w:hAnsi="宋体"/>
          <w:sz w:val="28"/>
          <w:szCs w:val="28"/>
        </w:rPr>
        <w:t>/</w:t>
      </w:r>
      <w:r>
        <w:rPr>
          <w:rFonts w:hint="eastAsia" w:ascii="宋体" w:hAnsi="宋体"/>
          <w:sz w:val="28"/>
          <w:szCs w:val="28"/>
        </w:rPr>
        <w:t>年；</w:t>
      </w:r>
    </w:p>
    <w:p>
      <w:pPr>
        <w:spacing w:line="360" w:lineRule="auto"/>
        <w:ind w:firstLine="560" w:firstLineChars="200"/>
        <w:rPr>
          <w:rFonts w:ascii="宋体"/>
          <w:sz w:val="28"/>
          <w:szCs w:val="28"/>
        </w:rPr>
      </w:pPr>
      <w:r>
        <w:rPr>
          <w:rFonts w:hint="eastAsia" w:ascii="宋体" w:hAnsi="宋体"/>
          <w:sz w:val="28"/>
          <w:szCs w:val="28"/>
        </w:rPr>
        <w:t>（2）唐山市贸促会网站网络域名与空间租赁费，</w:t>
      </w:r>
      <w:r>
        <w:rPr>
          <w:rFonts w:ascii="宋体"/>
          <w:sz w:val="28"/>
          <w:szCs w:val="28"/>
        </w:rPr>
        <w:t>0.</w:t>
      </w:r>
      <w:r>
        <w:rPr>
          <w:rFonts w:ascii="宋体" w:hAnsi="宋体"/>
          <w:sz w:val="28"/>
          <w:szCs w:val="28"/>
        </w:rPr>
        <w:t>30</w:t>
      </w:r>
      <w:r>
        <w:rPr>
          <w:rFonts w:hint="eastAsia" w:ascii="宋体" w:hAnsi="宋体"/>
          <w:sz w:val="28"/>
          <w:szCs w:val="28"/>
        </w:rPr>
        <w:t>万元，每年共计</w:t>
      </w:r>
      <w:r>
        <w:rPr>
          <w:rFonts w:ascii="宋体"/>
          <w:sz w:val="28"/>
          <w:szCs w:val="28"/>
        </w:rPr>
        <w:t>0.</w:t>
      </w:r>
      <w:r>
        <w:rPr>
          <w:rFonts w:ascii="宋体" w:hAnsi="宋体"/>
          <w:sz w:val="28"/>
          <w:szCs w:val="28"/>
        </w:rPr>
        <w:t>30</w:t>
      </w:r>
      <w:r>
        <w:rPr>
          <w:rFonts w:hint="eastAsia" w:ascii="宋体" w:hAnsi="宋体"/>
          <w:sz w:val="28"/>
          <w:szCs w:val="28"/>
        </w:rPr>
        <w:t>万元；</w:t>
      </w:r>
    </w:p>
    <w:p>
      <w:pPr>
        <w:ind w:firstLine="560" w:firstLineChars="200"/>
        <w:rPr>
          <w:rFonts w:ascii="宋体"/>
          <w:sz w:val="28"/>
          <w:szCs w:val="28"/>
        </w:rPr>
      </w:pPr>
      <w:r>
        <w:rPr>
          <w:rFonts w:hint="eastAsia" w:ascii="宋体" w:hAnsi="宋体"/>
          <w:sz w:val="28"/>
          <w:szCs w:val="28"/>
        </w:rPr>
        <w:t>（3）由于工作需要，单位收发市委、市政府文件等通过政府内部网，每月租赁费</w:t>
      </w:r>
      <w:r>
        <w:rPr>
          <w:rFonts w:ascii="宋体" w:hAnsi="宋体"/>
          <w:sz w:val="28"/>
          <w:szCs w:val="28"/>
        </w:rPr>
        <w:t>0.05</w:t>
      </w:r>
      <w:r>
        <w:rPr>
          <w:rFonts w:hint="eastAsia" w:ascii="宋体" w:hAnsi="宋体"/>
          <w:sz w:val="28"/>
          <w:szCs w:val="28"/>
        </w:rPr>
        <w:t>万元，全年</w:t>
      </w:r>
      <w:r>
        <w:rPr>
          <w:rFonts w:ascii="宋体" w:hAnsi="宋体"/>
          <w:sz w:val="28"/>
          <w:szCs w:val="28"/>
        </w:rPr>
        <w:t>0.60</w:t>
      </w:r>
      <w:r>
        <w:rPr>
          <w:rFonts w:hint="eastAsia" w:ascii="宋体" w:hAnsi="宋体"/>
          <w:sz w:val="28"/>
          <w:szCs w:val="28"/>
        </w:rPr>
        <w:t>万元，由中国联通一并收取。</w:t>
      </w:r>
    </w:p>
    <w:p>
      <w:pPr>
        <w:spacing w:line="360" w:lineRule="auto"/>
        <w:rPr>
          <w:rFonts w:ascii="宋体"/>
          <w:b/>
          <w:bCs/>
          <w:sz w:val="28"/>
          <w:szCs w:val="28"/>
        </w:rPr>
      </w:pPr>
      <w:r>
        <w:rPr>
          <w:rFonts w:hint="eastAsia" w:ascii="宋体" w:hAnsi="宋体"/>
          <w:b/>
          <w:bCs/>
          <w:sz w:val="28"/>
          <w:szCs w:val="28"/>
        </w:rPr>
        <w:t>9、会展业发展专项资金绩效评价</w:t>
      </w:r>
      <w:r>
        <w:rPr>
          <w:rFonts w:ascii="宋体" w:hAnsi="宋体"/>
          <w:b/>
          <w:bCs/>
          <w:sz w:val="28"/>
          <w:szCs w:val="28"/>
        </w:rPr>
        <w:t>1.5</w:t>
      </w:r>
      <w:r>
        <w:rPr>
          <w:rFonts w:hint="eastAsia" w:ascii="宋体" w:hAnsi="宋体"/>
          <w:b/>
          <w:bCs/>
          <w:sz w:val="28"/>
          <w:szCs w:val="28"/>
        </w:rPr>
        <w:t>万元。</w:t>
      </w:r>
    </w:p>
    <w:p>
      <w:pPr>
        <w:spacing w:line="360" w:lineRule="auto"/>
        <w:rPr>
          <w:rFonts w:ascii="宋体"/>
          <w:b/>
          <w:bCs/>
          <w:sz w:val="28"/>
          <w:szCs w:val="28"/>
        </w:rPr>
      </w:pPr>
      <w:r>
        <w:rPr>
          <w:rFonts w:ascii="宋体" w:hAnsi="宋体"/>
          <w:sz w:val="28"/>
          <w:szCs w:val="28"/>
        </w:rPr>
        <w:t xml:space="preserve">  </w:t>
      </w:r>
      <w:r>
        <w:rPr>
          <w:rFonts w:hint="eastAsia" w:ascii="宋体" w:hAnsi="宋体"/>
          <w:sz w:val="28"/>
          <w:szCs w:val="28"/>
        </w:rPr>
        <w:t>会展业发展专项资金需第三方进行项目绩效评价，所需资金</w:t>
      </w:r>
      <w:r>
        <w:rPr>
          <w:rFonts w:ascii="宋体" w:hAnsi="宋体"/>
          <w:sz w:val="28"/>
          <w:szCs w:val="28"/>
        </w:rPr>
        <w:t>1.5</w:t>
      </w:r>
      <w:r>
        <w:rPr>
          <w:rFonts w:hint="eastAsia" w:ascii="宋体" w:hAnsi="宋体"/>
          <w:sz w:val="28"/>
          <w:szCs w:val="28"/>
        </w:rPr>
        <w:t>万元。</w:t>
      </w:r>
    </w:p>
    <w:p>
      <w:pPr>
        <w:rPr>
          <w:rFonts w:ascii="宋体"/>
          <w:b/>
          <w:bCs/>
          <w:sz w:val="28"/>
          <w:szCs w:val="28"/>
        </w:rPr>
      </w:pPr>
      <w:r>
        <w:rPr>
          <w:rFonts w:ascii="宋体" w:hAnsi="宋体"/>
          <w:b/>
          <w:bCs/>
          <w:sz w:val="28"/>
          <w:szCs w:val="28"/>
        </w:rPr>
        <w:t>1</w:t>
      </w:r>
      <w:r>
        <w:rPr>
          <w:rFonts w:hint="eastAsia" w:ascii="宋体" w:hAnsi="宋体"/>
          <w:b/>
          <w:bCs/>
          <w:sz w:val="28"/>
          <w:szCs w:val="28"/>
        </w:rPr>
        <w:t>0、招商引资宣传推广工作经费</w:t>
      </w:r>
      <w:r>
        <w:rPr>
          <w:rFonts w:ascii="宋体" w:hAnsi="宋体"/>
          <w:b/>
          <w:bCs/>
          <w:sz w:val="28"/>
          <w:szCs w:val="28"/>
        </w:rPr>
        <w:t>1.8</w:t>
      </w:r>
      <w:r>
        <w:rPr>
          <w:rFonts w:hint="eastAsia" w:ascii="宋体" w:hAnsi="宋体"/>
          <w:b/>
          <w:bCs/>
          <w:sz w:val="28"/>
          <w:szCs w:val="28"/>
        </w:rPr>
        <w:t>万元。</w:t>
      </w:r>
    </w:p>
    <w:p>
      <w:pPr>
        <w:ind w:firstLine="560"/>
        <w:rPr>
          <w:rFonts w:ascii="宋体"/>
          <w:sz w:val="28"/>
          <w:szCs w:val="28"/>
        </w:rPr>
      </w:pPr>
      <w:r>
        <w:rPr>
          <w:rFonts w:hint="eastAsia" w:ascii="宋体" w:hAnsi="宋体"/>
          <w:sz w:val="28"/>
          <w:szCs w:val="28"/>
        </w:rPr>
        <w:t>我单位承担面向国际及国内吸引外商项目及资金职能，因工作需求，</w:t>
      </w:r>
      <w:r>
        <w:rPr>
          <w:rFonts w:ascii="宋体" w:hAnsi="宋体"/>
          <w:sz w:val="28"/>
          <w:szCs w:val="28"/>
        </w:rPr>
        <w:t>2022</w:t>
      </w:r>
      <w:r>
        <w:rPr>
          <w:rFonts w:hint="eastAsia" w:ascii="宋体" w:hAnsi="宋体"/>
          <w:sz w:val="28"/>
          <w:szCs w:val="28"/>
        </w:rPr>
        <w:t>年共需宣传品、资料印刷等费用</w:t>
      </w:r>
      <w:r>
        <w:rPr>
          <w:rFonts w:ascii="宋体" w:hAnsi="宋体"/>
          <w:sz w:val="28"/>
          <w:szCs w:val="28"/>
        </w:rPr>
        <w:t>1.8</w:t>
      </w:r>
      <w:r>
        <w:rPr>
          <w:rFonts w:hint="eastAsia" w:ascii="宋体" w:hAnsi="宋体"/>
          <w:sz w:val="28"/>
          <w:szCs w:val="28"/>
        </w:rPr>
        <w:t>万元。</w:t>
      </w:r>
    </w:p>
    <w:p/>
    <w:p>
      <w:pPr>
        <w:spacing w:line="360" w:lineRule="auto"/>
        <w:jc w:val="left"/>
        <w:rPr>
          <w:rFonts w:ascii="宋体" w:hAnsi="宋体" w:eastAsia="宋体"/>
          <w:b/>
          <w:color w:val="000000"/>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 xml:space="preserve">第 </w:t>
    </w:r>
    <w:r>
      <w:fldChar w:fldCharType="begin"/>
    </w:r>
    <w:r>
      <w:instrText xml:space="preserve"> </w:instrText>
    </w:r>
    <w:r>
      <w:rPr>
        <w:rFonts w:hint="eastAsia"/>
      </w:rPr>
      <w:instrText xml:space="preserve">Page \* MERGEFORMAT</w:instrText>
    </w:r>
    <w:r>
      <w:instrText xml:space="preserve"> </w:instrText>
    </w:r>
    <w:r>
      <w:fldChar w:fldCharType="separate"/>
    </w:r>
    <w:r>
      <w:t>51</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AA148"/>
    <w:multiLevelType w:val="singleLevel"/>
    <w:tmpl w:val="EA8AA148"/>
    <w:lvl w:ilvl="0" w:tentative="0">
      <w:start w:val="1"/>
      <w:numFmt w:val="decimal"/>
      <w:suff w:val="nothing"/>
      <w:lvlText w:val="（%1）"/>
      <w:lvlJc w:val="left"/>
      <w:rPr>
        <w:rFonts w:cs="Times New Roman"/>
      </w:rPr>
    </w:lvl>
  </w:abstractNum>
  <w:abstractNum w:abstractNumId="1">
    <w:nsid w:val="72D22941"/>
    <w:multiLevelType w:val="singleLevel"/>
    <w:tmpl w:val="72D229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D2"/>
    <w:rsid w:val="003077FD"/>
    <w:rsid w:val="00CF66D2"/>
    <w:rsid w:val="1FEE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4"/>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paragraph" w:styleId="7">
    <w:name w:val="Title"/>
    <w:basedOn w:val="1"/>
    <w:next w:val="1"/>
    <w:link w:val="13"/>
    <w:qFormat/>
    <w:uiPriority w:val="10"/>
    <w:pPr>
      <w:spacing w:before="240" w:after="60"/>
      <w:jc w:val="center"/>
      <w:outlineLvl w:val="0"/>
    </w:pPr>
    <w:rPr>
      <w:rFonts w:ascii="Cambria" w:hAnsi="Cambria" w:eastAsia="宋体" w:cs="Times New Roman"/>
      <w:b/>
      <w:bCs/>
      <w:sz w:val="32"/>
      <w:szCs w:val="32"/>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customStyle="1" w:styleId="11">
    <w:name w:val="标题 1 Char"/>
    <w:basedOn w:val="9"/>
    <w:link w:val="2"/>
    <w:uiPriority w:val="9"/>
    <w:rPr>
      <w:b/>
      <w:bCs/>
      <w:kern w:val="44"/>
      <w:sz w:val="44"/>
      <w:szCs w:val="44"/>
    </w:rPr>
  </w:style>
  <w:style w:type="character" w:customStyle="1" w:styleId="12">
    <w:name w:val="页眉 Char"/>
    <w:basedOn w:val="9"/>
    <w:link w:val="4"/>
    <w:uiPriority w:val="99"/>
    <w:rPr>
      <w:rFonts w:ascii="Times New Roman" w:hAnsi="Times New Roman" w:eastAsia="宋体" w:cs="Times New Roman"/>
      <w:sz w:val="18"/>
      <w:szCs w:val="24"/>
    </w:rPr>
  </w:style>
  <w:style w:type="character" w:customStyle="1" w:styleId="13">
    <w:name w:val="标题 Char"/>
    <w:basedOn w:val="9"/>
    <w:link w:val="7"/>
    <w:uiPriority w:val="10"/>
    <w:rPr>
      <w:rFonts w:ascii="Cambria" w:hAnsi="Cambria" w:eastAsia="宋体" w:cs="Times New Roman"/>
      <w:b/>
      <w:bCs/>
      <w:sz w:val="32"/>
      <w:szCs w:val="32"/>
    </w:rPr>
  </w:style>
  <w:style w:type="character" w:customStyle="1" w:styleId="14">
    <w:name w:val="页脚 Char"/>
    <w:basedOn w:val="9"/>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53</Pages>
  <Words>3591</Words>
  <Characters>20473</Characters>
  <Lines>170</Lines>
  <Paragraphs>48</Paragraphs>
  <TotalTime>235</TotalTime>
  <ScaleCrop>false</ScaleCrop>
  <LinksUpToDate>false</LinksUpToDate>
  <CharactersWithSpaces>24016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2021-12-29T11:28:00Z</dcterms:created>
  <dc:creator>微软用户</dc:creator>
  <cp:lastModifiedBy>Administrator</cp:lastModifiedBy>
  <dcterms:modified xsi:type="dcterms:W3CDTF">2021-12-30T06:33:13Z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8163A638B8F94780B800D97979D03823</vt:lpwstr>
  </property>
</Properties>
</file>