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/>
          <w:sz w:val="72"/>
        </w:rPr>
      </w:pPr>
    </w:p>
    <w:p>
      <w:pPr>
        <w:jc w:val="center"/>
        <w:rPr>
          <w:rFonts w:ascii="宋体" w:hAnsi="宋体" w:eastAsia="宋体"/>
          <w:b/>
          <w:color w:val="000000"/>
          <w:sz w:val="72"/>
        </w:rPr>
      </w:pPr>
      <w:r>
        <w:rPr>
          <w:rFonts w:ascii="宋体" w:hAnsi="宋体" w:eastAsia="宋体"/>
          <w:b/>
          <w:color w:val="000000"/>
          <w:sz w:val="72"/>
        </w:rPr>
        <w:t>2022年唐山市部门绩效（草案）</w:t>
      </w:r>
    </w:p>
    <w:p>
      <w:pPr>
        <w:jc w:val="center"/>
        <w:rPr>
          <w:rFonts w:ascii="宋体" w:hAnsi="宋体" w:eastAsia="宋体"/>
          <w:b/>
          <w:color w:val="000000"/>
          <w:sz w:val="72"/>
        </w:rPr>
      </w:pPr>
    </w:p>
    <w:p>
      <w:pPr>
        <w:jc w:val="center"/>
        <w:rPr>
          <w:rFonts w:ascii="楷体" w:hAnsi="宋体" w:eastAsia="楷体"/>
          <w:b/>
          <w:color w:val="000000"/>
          <w:sz w:val="52"/>
        </w:rPr>
      </w:pPr>
      <w:r>
        <w:rPr>
          <w:rFonts w:ascii="楷体" w:hAnsi="宋体" w:eastAsia="楷体"/>
          <w:b/>
          <w:color w:val="000000"/>
          <w:sz w:val="52"/>
        </w:rPr>
        <w:t>中国国际贸易促进委员会唐山市委员会</w:t>
      </w:r>
    </w:p>
    <w:p>
      <w:pPr>
        <w:jc w:val="center"/>
        <w:rPr>
          <w:rFonts w:ascii="楷体" w:hAnsi="宋体" w:eastAsia="楷体"/>
          <w:b/>
          <w:color w:val="000000"/>
          <w:sz w:val="52"/>
        </w:rPr>
      </w:pPr>
    </w:p>
    <w:p>
      <w:pPr>
        <w:jc w:val="center"/>
        <w:rPr>
          <w:rFonts w:ascii="楷体" w:hAnsi="宋体" w:eastAsia="楷体"/>
          <w:b/>
          <w:color w:val="000000"/>
          <w:sz w:val="52"/>
        </w:rPr>
      </w:pPr>
    </w:p>
    <w:p>
      <w:pPr>
        <w:jc w:val="center"/>
        <w:rPr>
          <w:rFonts w:ascii="楷体" w:hAnsi="宋体" w:eastAsia="楷体"/>
          <w:b/>
          <w:color w:val="000000"/>
          <w:sz w:val="52"/>
        </w:rPr>
      </w:pPr>
    </w:p>
    <w:p>
      <w:pPr>
        <w:jc w:val="center"/>
        <w:rPr>
          <w:rFonts w:ascii="楷体" w:hAnsi="宋体" w:eastAsia="楷体"/>
          <w:b/>
          <w:color w:val="000000"/>
          <w:sz w:val="52"/>
        </w:rPr>
      </w:pPr>
    </w:p>
    <w:p>
      <w:pPr>
        <w:jc w:val="center"/>
        <w:rPr>
          <w:rFonts w:ascii="楷体" w:hAnsi="宋体" w:eastAsia="楷体"/>
          <w:b/>
          <w:color w:val="000000"/>
          <w:sz w:val="52"/>
        </w:rPr>
      </w:pPr>
    </w:p>
    <w:p>
      <w:pPr>
        <w:jc w:val="center"/>
        <w:rPr>
          <w:rFonts w:ascii="楷体" w:hAnsi="宋体" w:eastAsia="楷体"/>
          <w:b/>
          <w:color w:val="000000"/>
          <w:sz w:val="52"/>
        </w:rPr>
      </w:pPr>
    </w:p>
    <w:p>
      <w:pPr>
        <w:jc w:val="center"/>
        <w:rPr>
          <w:rFonts w:ascii="楷体" w:hAnsi="宋体" w:eastAsia="楷体"/>
          <w:b/>
          <w:color w:val="000000"/>
          <w:sz w:val="52"/>
        </w:rPr>
      </w:pPr>
      <w:r>
        <w:rPr>
          <w:rFonts w:ascii="楷体" w:hAnsi="宋体" w:eastAsia="楷体"/>
          <w:b/>
          <w:color w:val="000000"/>
          <w:sz w:val="52"/>
        </w:rPr>
        <w:t>中国国际贸易促进委员会唐山市委员会编制</w:t>
      </w:r>
    </w:p>
    <w:p>
      <w:pPr>
        <w:jc w:val="center"/>
        <w:rPr>
          <w:rFonts w:ascii="楷体" w:hAnsi="宋体" w:eastAsia="楷体"/>
          <w:b/>
          <w:color w:val="000000"/>
          <w:sz w:val="5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楷体" w:hAnsi="宋体" w:eastAsia="楷体"/>
          <w:b/>
          <w:color w:val="000000"/>
          <w:sz w:val="52"/>
        </w:rPr>
        <w:t>唐山市财政局审核</w:t>
      </w:r>
    </w:p>
    <w:p>
      <w:pPr>
        <w:jc w:val="center"/>
        <w:rPr>
          <w:rFonts w:ascii="宋体" w:hAnsi="宋体" w:eastAsia="宋体"/>
          <w:b/>
          <w:color w:val="000000"/>
          <w:sz w:val="32"/>
        </w:rPr>
      </w:pPr>
      <w:r>
        <w:rPr>
          <w:rFonts w:ascii="宋体" w:hAnsi="宋体" w:eastAsia="宋体"/>
          <w:b/>
          <w:color w:val="000000"/>
          <w:sz w:val="32"/>
        </w:rPr>
        <w:t>目 录</w:t>
      </w:r>
      <w:r>
        <w:rPr>
          <w:rFonts w:ascii="宋体" w:hAnsi="宋体" w:eastAsia="宋体"/>
          <w:b/>
          <w:color w:val="000000"/>
          <w:sz w:val="32"/>
        </w:rPr>
        <w:fldChar w:fldCharType="begin"/>
      </w:r>
      <w:r>
        <w:rPr>
          <w:rFonts w:ascii="宋体" w:hAnsi="宋体" w:eastAsia="宋体"/>
          <w:b/>
          <w:color w:val="000000"/>
          <w:sz w:val="32"/>
        </w:rPr>
        <w:instrText xml:space="preserve"> TOC \o "1-3" \h \u </w:instrText>
      </w:r>
      <w:r>
        <w:rPr>
          <w:rFonts w:ascii="宋体" w:hAnsi="宋体" w:eastAsia="宋体"/>
          <w:b/>
          <w:color w:val="000000"/>
          <w:sz w:val="32"/>
        </w:rPr>
        <w:fldChar w:fldCharType="separate"/>
      </w:r>
    </w:p>
    <w:p>
      <w:pPr>
        <w:pStyle w:val="5"/>
        <w:tabs>
          <w:tab w:val="right" w:leader="dot" w:pos="8296"/>
        </w:tabs>
        <w:rPr>
          <w:rFonts w:ascii="宋体" w:hAnsi="宋体" w:eastAsia="宋体"/>
          <w:b/>
          <w:color w:val="000000"/>
          <w:sz w:val="32"/>
        </w:rPr>
      </w:pPr>
      <w:r>
        <w:fldChar w:fldCharType="begin"/>
      </w:r>
      <w:r>
        <w:instrText xml:space="preserve"> HYPERLINK \l "_Toc91687048" </w:instrText>
      </w:r>
      <w:r>
        <w:fldChar w:fldCharType="separate"/>
      </w:r>
      <w:r>
        <w:rPr>
          <w:rStyle w:val="9"/>
          <w:rFonts w:hint="eastAsia" w:ascii="宋体" w:hAnsi="宋体" w:eastAsia="宋体"/>
          <w:b/>
          <w:color w:val="000000"/>
          <w:sz w:val="32"/>
          <w:u w:val="none"/>
          <w:lang w:val="en-US" w:eastAsia="zh-CN"/>
        </w:rPr>
        <w:t>2022年部门整体</w:t>
      </w:r>
      <w:bookmarkStart w:id="2" w:name="_GoBack"/>
      <w:bookmarkEnd w:id="2"/>
      <w:r>
        <w:rPr>
          <w:rStyle w:val="9"/>
          <w:rFonts w:hint="eastAsia" w:ascii="宋体" w:hAnsi="宋体" w:eastAsia="宋体"/>
          <w:b/>
          <w:color w:val="000000"/>
          <w:sz w:val="32"/>
          <w:u w:val="none"/>
          <w:lang w:val="en-US" w:eastAsia="zh-CN"/>
        </w:rPr>
        <w:t>绩效目标</w:t>
      </w:r>
      <w:r>
        <w:rPr>
          <w:rFonts w:ascii="宋体" w:hAnsi="宋体" w:eastAsia="宋体"/>
          <w:b/>
          <w:color w:val="000000"/>
          <w:sz w:val="32"/>
        </w:rPr>
        <w:tab/>
      </w:r>
      <w:r>
        <w:rPr>
          <w:rFonts w:ascii="宋体" w:hAnsi="宋体" w:eastAsia="宋体"/>
          <w:b/>
          <w:color w:val="000000"/>
          <w:sz w:val="32"/>
        </w:rPr>
        <w:fldChar w:fldCharType="begin"/>
      </w:r>
      <w:r>
        <w:rPr>
          <w:rFonts w:ascii="宋体" w:hAnsi="宋体" w:eastAsia="宋体"/>
          <w:b/>
          <w:color w:val="000000"/>
          <w:sz w:val="32"/>
        </w:rPr>
        <w:instrText xml:space="preserve"> PAGEREF _Toc91687048 \h </w:instrText>
      </w:r>
      <w:r>
        <w:rPr>
          <w:rFonts w:ascii="宋体" w:hAnsi="宋体" w:eastAsia="宋体"/>
          <w:b/>
          <w:color w:val="000000"/>
          <w:sz w:val="32"/>
        </w:rPr>
        <w:fldChar w:fldCharType="separate"/>
      </w:r>
      <w:r>
        <w:rPr>
          <w:rFonts w:ascii="宋体" w:hAnsi="宋体" w:eastAsia="宋体"/>
          <w:b/>
          <w:color w:val="000000"/>
          <w:sz w:val="32"/>
        </w:rPr>
        <w:t>1</w:t>
      </w:r>
      <w:r>
        <w:rPr>
          <w:rFonts w:ascii="宋体" w:hAnsi="宋体" w:eastAsia="宋体"/>
          <w:b/>
          <w:color w:val="000000"/>
          <w:sz w:val="32"/>
        </w:rPr>
        <w:fldChar w:fldCharType="end"/>
      </w:r>
      <w:r>
        <w:rPr>
          <w:rFonts w:ascii="宋体" w:hAnsi="宋体" w:eastAsia="宋体"/>
          <w:b/>
          <w:color w:val="000000"/>
          <w:sz w:val="32"/>
        </w:rPr>
        <w:fldChar w:fldCharType="end"/>
      </w:r>
    </w:p>
    <w:p>
      <w:pPr>
        <w:pStyle w:val="6"/>
        <w:tabs>
          <w:tab w:val="right" w:leader="dot" w:pos="8296"/>
        </w:tabs>
        <w:rPr>
          <w:rFonts w:ascii="宋体" w:hAnsi="宋体" w:eastAsia="宋体"/>
          <w:b/>
          <w:color w:val="000000"/>
          <w:sz w:val="32"/>
        </w:rPr>
      </w:pPr>
      <w:r>
        <w:fldChar w:fldCharType="begin"/>
      </w:r>
      <w:r>
        <w:instrText xml:space="preserve"> HYPERLINK \l "_Toc91687049" </w:instrText>
      </w:r>
      <w:r>
        <w:fldChar w:fldCharType="separate"/>
      </w:r>
      <w:r>
        <w:rPr>
          <w:rStyle w:val="9"/>
          <w:rFonts w:ascii="宋体" w:hAnsi="宋体" w:eastAsia="宋体" w:cs="方正仿宋简体"/>
          <w:b/>
          <w:bCs/>
          <w:color w:val="000000"/>
          <w:sz w:val="32"/>
          <w:u w:val="none"/>
        </w:rPr>
        <w:t>1</w:t>
      </w:r>
      <w:r>
        <w:rPr>
          <w:rStyle w:val="9"/>
          <w:rFonts w:hint="eastAsia" w:ascii="宋体" w:hAnsi="宋体" w:eastAsia="宋体" w:cs="方正仿宋简体"/>
          <w:b/>
          <w:bCs/>
          <w:color w:val="000000"/>
          <w:sz w:val="32"/>
          <w:u w:val="none"/>
        </w:rPr>
        <w:t>、基本情况</w:t>
      </w:r>
      <w:r>
        <w:rPr>
          <w:rFonts w:ascii="宋体" w:hAnsi="宋体" w:eastAsia="宋体"/>
          <w:b/>
          <w:color w:val="000000"/>
          <w:sz w:val="32"/>
        </w:rPr>
        <w:tab/>
      </w:r>
      <w:r>
        <w:rPr>
          <w:rFonts w:ascii="宋体" w:hAnsi="宋体" w:eastAsia="宋体"/>
          <w:b/>
          <w:color w:val="000000"/>
          <w:sz w:val="32"/>
        </w:rPr>
        <w:fldChar w:fldCharType="begin"/>
      </w:r>
      <w:r>
        <w:rPr>
          <w:rFonts w:ascii="宋体" w:hAnsi="宋体" w:eastAsia="宋体"/>
          <w:b/>
          <w:color w:val="000000"/>
          <w:sz w:val="32"/>
        </w:rPr>
        <w:instrText xml:space="preserve"> PAGEREF _Toc91687049 \h </w:instrText>
      </w:r>
      <w:r>
        <w:rPr>
          <w:rFonts w:ascii="宋体" w:hAnsi="宋体" w:eastAsia="宋体"/>
          <w:b/>
          <w:color w:val="000000"/>
          <w:sz w:val="32"/>
        </w:rPr>
        <w:fldChar w:fldCharType="separate"/>
      </w:r>
      <w:r>
        <w:rPr>
          <w:rFonts w:ascii="宋体" w:hAnsi="宋体" w:eastAsia="宋体"/>
          <w:b/>
          <w:color w:val="000000"/>
          <w:sz w:val="32"/>
        </w:rPr>
        <w:t>1</w:t>
      </w:r>
      <w:r>
        <w:rPr>
          <w:rFonts w:ascii="宋体" w:hAnsi="宋体" w:eastAsia="宋体"/>
          <w:b/>
          <w:color w:val="000000"/>
          <w:sz w:val="32"/>
        </w:rPr>
        <w:fldChar w:fldCharType="end"/>
      </w:r>
      <w:r>
        <w:rPr>
          <w:rFonts w:ascii="宋体" w:hAnsi="宋体" w:eastAsia="宋体"/>
          <w:b/>
          <w:color w:val="000000"/>
          <w:sz w:val="32"/>
        </w:rPr>
        <w:fldChar w:fldCharType="end"/>
      </w:r>
    </w:p>
    <w:p>
      <w:pPr>
        <w:pStyle w:val="5"/>
        <w:tabs>
          <w:tab w:val="right" w:leader="dot" w:pos="8296"/>
        </w:tabs>
        <w:rPr>
          <w:rFonts w:ascii="宋体" w:hAnsi="宋体" w:eastAsia="宋体"/>
          <w:b/>
          <w:color w:val="000000"/>
          <w:sz w:val="32"/>
        </w:rPr>
      </w:pPr>
      <w:r>
        <w:fldChar w:fldCharType="begin"/>
      </w:r>
      <w:r>
        <w:instrText xml:space="preserve"> HYPERLINK \l "_Toc91687050" </w:instrText>
      </w:r>
      <w:r>
        <w:fldChar w:fldCharType="separate"/>
      </w:r>
      <w:r>
        <w:rPr>
          <w:rStyle w:val="9"/>
          <w:rFonts w:hint="eastAsia" w:ascii="宋体" w:hAnsi="宋体" w:eastAsia="宋体"/>
          <w:b/>
          <w:color w:val="000000"/>
          <w:sz w:val="32"/>
          <w:u w:val="none"/>
        </w:rPr>
        <w:t>预算项目绩效表</w:t>
      </w:r>
      <w:r>
        <w:rPr>
          <w:rFonts w:ascii="宋体" w:hAnsi="宋体" w:eastAsia="宋体"/>
          <w:b/>
          <w:color w:val="000000"/>
          <w:sz w:val="32"/>
        </w:rPr>
        <w:tab/>
      </w:r>
      <w:r>
        <w:rPr>
          <w:rFonts w:ascii="宋体" w:hAnsi="宋体" w:eastAsia="宋体"/>
          <w:b/>
          <w:color w:val="000000"/>
          <w:sz w:val="32"/>
        </w:rPr>
        <w:fldChar w:fldCharType="begin"/>
      </w:r>
      <w:r>
        <w:rPr>
          <w:rFonts w:ascii="宋体" w:hAnsi="宋体" w:eastAsia="宋体"/>
          <w:b/>
          <w:color w:val="000000"/>
          <w:sz w:val="32"/>
        </w:rPr>
        <w:instrText xml:space="preserve"> PAGEREF _Toc91687050 \h </w:instrText>
      </w:r>
      <w:r>
        <w:rPr>
          <w:rFonts w:ascii="宋体" w:hAnsi="宋体" w:eastAsia="宋体"/>
          <w:b/>
          <w:color w:val="000000"/>
          <w:sz w:val="32"/>
        </w:rPr>
        <w:fldChar w:fldCharType="separate"/>
      </w:r>
      <w:r>
        <w:rPr>
          <w:rFonts w:ascii="宋体" w:hAnsi="宋体" w:eastAsia="宋体"/>
          <w:b/>
          <w:color w:val="000000"/>
          <w:sz w:val="32"/>
        </w:rPr>
        <w:t>8</w:t>
      </w:r>
      <w:r>
        <w:rPr>
          <w:rFonts w:ascii="宋体" w:hAnsi="宋体" w:eastAsia="宋体"/>
          <w:b/>
          <w:color w:val="000000"/>
          <w:sz w:val="32"/>
        </w:rPr>
        <w:fldChar w:fldCharType="end"/>
      </w:r>
      <w:r>
        <w:rPr>
          <w:rFonts w:ascii="宋体" w:hAnsi="宋体" w:eastAsia="宋体"/>
          <w:b/>
          <w:color w:val="000000"/>
          <w:sz w:val="32"/>
        </w:rPr>
        <w:fldChar w:fldCharType="end"/>
      </w:r>
    </w:p>
    <w:p>
      <w:pPr>
        <w:jc w:val="center"/>
        <w:rPr>
          <w:rFonts w:ascii="楷体" w:hAnsi="宋体" w:eastAsia="楷体"/>
          <w:b/>
          <w:color w:val="000000"/>
          <w:sz w:val="5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/>
          <w:b/>
          <w:color w:val="000000"/>
          <w:sz w:val="32"/>
        </w:rPr>
        <w:fldChar w:fldCharType="end"/>
      </w:r>
    </w:p>
    <w:p>
      <w:pPr>
        <w:pStyle w:val="2"/>
        <w:jc w:val="center"/>
      </w:pPr>
      <w:bookmarkStart w:id="0" w:name="_Toc91687048"/>
      <w:r>
        <w:rPr>
          <w:rFonts w:hint="eastAsia"/>
          <w:lang w:val="en-US" w:eastAsia="zh-CN"/>
        </w:rPr>
        <w:t>2022年</w:t>
      </w:r>
      <w:r>
        <w:t>部门</w:t>
      </w:r>
      <w:r>
        <w:rPr>
          <w:rFonts w:hint="eastAsia"/>
          <w:lang w:eastAsia="zh-CN"/>
        </w:rPr>
        <w:t>整体绩效目标</w:t>
      </w:r>
      <w:bookmarkEnd w:id="0"/>
    </w:p>
    <w:p>
      <w:pPr>
        <w:jc w:val="left"/>
        <w:rPr>
          <w:rFonts w:ascii="宋体" w:hAnsi="宋体" w:eastAsia="宋体"/>
          <w:b/>
          <w:color w:val="000000"/>
          <w:sz w:val="32"/>
        </w:rPr>
      </w:pPr>
      <w:r>
        <w:rPr>
          <w:rFonts w:ascii="宋体" w:hAnsi="宋体" w:eastAsia="宋体"/>
          <w:b/>
          <w:color w:val="000000"/>
          <w:sz w:val="32"/>
        </w:rPr>
        <w:t>一、部门总体绩效目标</w:t>
      </w:r>
    </w:p>
    <w:p>
      <w:pPr>
        <w:spacing w:line="57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随着改革开放的深化，唐山工业的优势面临新的挑战，如何提高唐山的知名度，给唐山的经济增添新的活力，是市委、市政府、急迫解决的课题。市委、市政府组织国内专家进行了深入调研，扶持我市会展经济发展。根据《河北省会展业发展引导资金管理暂行办法》以及市委、市政府有关文件精神，会展经济发展资金补贴用于我市承办、组织大型会展和支持企业、参加国（境）内外知名会展活动，鼓励唐山相关会展项目继续做大做强。</w:t>
      </w:r>
    </w:p>
    <w:p>
      <w:pPr>
        <w:jc w:val="left"/>
        <w:rPr>
          <w:rFonts w:hint="eastAsia" w:ascii="宋体" w:hAnsi="宋体" w:eastAsia="宋体"/>
          <w:b/>
          <w:color w:val="000000"/>
          <w:sz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32"/>
          <w:lang w:val="en-US" w:eastAsia="zh-CN"/>
        </w:rPr>
        <w:t>二、分项绩效目标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会展工作</w:t>
      </w:r>
    </w:p>
    <w:p>
      <w:pPr>
        <w:spacing w:line="570" w:lineRule="exact"/>
        <w:ind w:firstLine="643" w:firstLineChars="200"/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绩效目标：</w:t>
      </w:r>
      <w:r>
        <w:rPr>
          <w:rFonts w:ascii="Times New Roman" w:hAnsi="Times New Roman" w:eastAsia="方正仿宋简体"/>
          <w:b w:val="0"/>
          <w:bCs w:val="0"/>
          <w:sz w:val="32"/>
          <w:szCs w:val="32"/>
        </w:rPr>
        <w:t>继续做强唐山品牌展会。</w:t>
      </w:r>
      <w:r>
        <w:rPr>
          <w:rFonts w:ascii="Times New Roman" w:hAnsi="Times New Roman" w:eastAsia="方正仿宋简体"/>
          <w:sz w:val="32"/>
          <w:szCs w:val="32"/>
        </w:rPr>
        <w:t>重点培育会展领军企业，引导南湖国际会展中心以高端会议及专业展览为方向，东方国际会展中心以城市经济发展类展会为方向，逐步形成领军企业为龙头，中小企业为辅助，会展服务类企业相配套的会展市场体系；在完善提升既有陶瓷博览会等</w:t>
      </w:r>
      <w:r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 w:eastAsia="方正仿宋简体"/>
          <w:sz w:val="32"/>
          <w:szCs w:val="32"/>
        </w:rPr>
        <w:t>个品牌展会的基础上，培育引进进博会、机器人展、养老健康产业博览会等与我市产业发展相适应的展会。鼓励会展有关单位加强与上级部门、商协会、知名会展公司联系，引进知名展会；鼓励、引导、扶持企业依托互联网发展线上展示交易平台。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br w:type="page"/>
      </w:r>
    </w:p>
    <w:p>
      <w:pPr>
        <w:spacing w:line="570" w:lineRule="exact"/>
        <w:ind w:firstLine="643" w:firstLineChars="200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绩效指标：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完成赴外地参展招展及会展培训；完成第四届中国冶金炉料交易博览会场地租金补贴资金支付；成功举办唐山中国陶瓷博览会；成功举办</w:t>
      </w:r>
      <w:r>
        <w:rPr>
          <w:rFonts w:ascii="方正仿宋简体" w:hAnsi="方正仿宋简体" w:eastAsia="方正仿宋简体" w:cs="方正仿宋简体"/>
          <w:color w:val="000000"/>
          <w:kern w:val="0"/>
          <w:sz w:val="32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22唐山钢铁冶金工业博览会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  <w:t>；引进知名展会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val="en-US" w:eastAsia="zh-CN"/>
        </w:rPr>
        <w:t>4-5个。</w:t>
      </w:r>
    </w:p>
    <w:p>
      <w:pPr>
        <w:spacing w:line="570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绩效目标：</w:t>
      </w:r>
      <w:r>
        <w:rPr>
          <w:rFonts w:ascii="Times New Roman" w:hAnsi="Times New Roman" w:eastAsia="方正仿宋简体"/>
          <w:b w:val="0"/>
          <w:bCs w:val="0"/>
          <w:sz w:val="32"/>
          <w:szCs w:val="32"/>
        </w:rPr>
        <w:t>继续放大会展能动效应。</w:t>
      </w:r>
      <w:r>
        <w:rPr>
          <w:rFonts w:ascii="Times New Roman" w:hAnsi="Times New Roman" w:eastAsia="方正仿宋简体"/>
          <w:sz w:val="32"/>
          <w:szCs w:val="32"/>
        </w:rPr>
        <w:t>在展会期间，通过举办有针对性的人才交流会等活动，吸引更多的相关人才落户我市；通过配套举办高新技术对接会、高新技术成果展示会等活动，促进科技成果转化；通过配套举办经贸洽谈会、招商对接会等活动，加大招商引资力度，放大展会效应。按照</w:t>
      </w:r>
      <w:r>
        <w:rPr>
          <w:rFonts w:hint="eastAsia" w:ascii="Times New Roman" w:hAnsi="Times New Roman" w:eastAsia="方正仿宋简体"/>
          <w:sz w:val="32"/>
          <w:szCs w:val="32"/>
        </w:rPr>
        <w:t>“</w:t>
      </w:r>
      <w:r>
        <w:rPr>
          <w:rFonts w:ascii="Times New Roman" w:hAnsi="Times New Roman" w:eastAsia="方正仿宋简体"/>
          <w:sz w:val="32"/>
          <w:szCs w:val="32"/>
        </w:rPr>
        <w:t>依托一个特色产业、打造一个品牌展会、带动一方发展</w:t>
      </w:r>
      <w:r>
        <w:rPr>
          <w:rFonts w:hint="eastAsia" w:ascii="Times New Roman" w:hAnsi="Times New Roman" w:eastAsia="方正仿宋简体"/>
          <w:sz w:val="32"/>
          <w:szCs w:val="32"/>
        </w:rPr>
        <w:t>”</w:t>
      </w:r>
      <w:r>
        <w:rPr>
          <w:rFonts w:ascii="Times New Roman" w:hAnsi="Times New Roman" w:eastAsia="方正仿宋简体"/>
          <w:sz w:val="32"/>
          <w:szCs w:val="32"/>
        </w:rPr>
        <w:t>和</w:t>
      </w:r>
      <w:r>
        <w:rPr>
          <w:rFonts w:hint="eastAsia" w:ascii="Times New Roman" w:hAnsi="Times New Roman" w:eastAsia="方正仿宋简体"/>
          <w:sz w:val="32"/>
          <w:szCs w:val="32"/>
        </w:rPr>
        <w:t>“</w:t>
      </w:r>
      <w:r>
        <w:rPr>
          <w:rFonts w:ascii="Times New Roman" w:hAnsi="Times New Roman" w:eastAsia="方正仿宋简体"/>
          <w:sz w:val="32"/>
          <w:szCs w:val="32"/>
        </w:rPr>
        <w:t>提升传统会展、培育新兴会展</w:t>
      </w:r>
      <w:r>
        <w:rPr>
          <w:rFonts w:hint="eastAsia" w:ascii="Times New Roman" w:hAnsi="Times New Roman" w:eastAsia="方正仿宋简体"/>
          <w:sz w:val="32"/>
          <w:szCs w:val="32"/>
        </w:rPr>
        <w:t>”</w:t>
      </w:r>
      <w:r>
        <w:rPr>
          <w:rFonts w:ascii="Times New Roman" w:hAnsi="Times New Roman" w:eastAsia="方正仿宋简体"/>
          <w:sz w:val="32"/>
          <w:szCs w:val="32"/>
        </w:rPr>
        <w:t>的思路，引导我市各县（市）区打造品牌展会，实现当地特色产业与会展产业互动发展。继续组织企业参加外地精品展会，提升唐山企业的经济效益和品牌影响力。</w:t>
      </w:r>
    </w:p>
    <w:p>
      <w:pPr>
        <w:spacing w:line="570" w:lineRule="exact"/>
        <w:ind w:firstLine="643" w:firstLineChars="200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绩效指标：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举办人参交流会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1次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；举办经贸洽谈会、招商对接会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2-3次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（二）对外联络、贸易投资促进工作</w:t>
      </w:r>
    </w:p>
    <w:p>
      <w:pPr>
        <w:spacing w:line="570" w:lineRule="exact"/>
        <w:ind w:firstLine="643" w:firstLineChars="200"/>
        <w:rPr>
          <w:rFonts w:hint="eastAsia" w:ascii="Times New Roman" w:hAnsi="Times New Roman" w:eastAsia="方正仿宋简体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绩效目标：</w:t>
      </w:r>
      <w:r>
        <w:rPr>
          <w:rFonts w:ascii="Times New Roman" w:hAnsi="Times New Roman" w:eastAsia="方正仿宋简体"/>
          <w:b w:val="0"/>
          <w:bCs w:val="0"/>
          <w:sz w:val="32"/>
          <w:szCs w:val="32"/>
        </w:rPr>
        <w:t>夯实国际联络基础，争取经贸交流合作新突破</w:t>
      </w:r>
      <w:r>
        <w:rPr>
          <w:rFonts w:hint="eastAsia" w:ascii="Times New Roman" w:hAnsi="Times New Roman" w:eastAsia="方正仿宋简体"/>
          <w:b w:val="0"/>
          <w:bCs w:val="0"/>
          <w:sz w:val="32"/>
          <w:szCs w:val="32"/>
          <w:lang w:eastAsia="zh-CN"/>
        </w:rPr>
        <w:t>。</w:t>
      </w:r>
    </w:p>
    <w:p>
      <w:pPr>
        <w:spacing w:line="570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绩效指标：</w:t>
      </w:r>
      <w:r>
        <w:rPr>
          <w:rFonts w:ascii="Times New Roman" w:hAnsi="Times New Roman" w:eastAsia="方正仿宋简体"/>
          <w:sz w:val="32"/>
          <w:szCs w:val="32"/>
        </w:rPr>
        <w:t>与3家国际经贸机构建立联系合作，线上联系、实地走访15家国内外经贸机构、商协会组织，组织线上线下参加10次国内外经贸会展活动，帮助有关县区促成1</w:t>
      </w:r>
      <w:r>
        <w:rPr>
          <w:rFonts w:hint="eastAsia" w:ascii="Times New Roman" w:hAnsi="Times New Roman" w:eastAsia="方正仿宋简体"/>
          <w:sz w:val="32"/>
          <w:szCs w:val="32"/>
        </w:rPr>
        <w:t>-</w:t>
      </w:r>
      <w:r>
        <w:rPr>
          <w:rFonts w:ascii="Times New Roman" w:hAnsi="Times New Roman" w:eastAsia="方正仿宋简体"/>
          <w:sz w:val="32"/>
          <w:szCs w:val="32"/>
        </w:rPr>
        <w:t>2个经贸合作项目。</w:t>
      </w:r>
    </w:p>
    <w:p>
      <w:pPr>
        <w:spacing w:line="570" w:lineRule="exact"/>
        <w:ind w:firstLine="640" w:firstLineChars="200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（三）商事法律服务工作</w:t>
      </w:r>
    </w:p>
    <w:p>
      <w:pPr>
        <w:spacing w:line="570" w:lineRule="exact"/>
        <w:ind w:firstLine="643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  <w:lang w:eastAsia="zh-CN"/>
        </w:rPr>
        <w:t>绩效目标：</w:t>
      </w:r>
      <w:r>
        <w:rPr>
          <w:rFonts w:ascii="Times New Roman" w:hAnsi="Times New Roman" w:eastAsia="方正仿宋简体"/>
          <w:sz w:val="32"/>
          <w:szCs w:val="32"/>
        </w:rPr>
        <w:t>着力提升风险预警信息工作，最大限度、最及时地为我市企业提供风险预警信息服务，最大程度降低疫情给我市外贸企业带来的影响、降低非贸易壁垒对我市外贸企业的影响，着力稳住我市外贸基本盘。指导我市外贸企业用足用好自由贸易协定优惠原产地政策，提高我市商品的国际竞争力，做好巴基斯坦优惠原产地证明的宣传、推广工作。同时学习RCEP协定签订的背景、意义以及未来对我市外贸行业的影响等，为准备RCEP协定项下原产地签证工作打好基础。最大程度简化出证认证手续，提高企业出证率，做好稳外贸工作。积极推进外贸企业</w:t>
      </w:r>
      <w:r>
        <w:rPr>
          <w:rFonts w:hint="eastAsia" w:ascii="Times New Roman" w:hAnsi="Times New Roman" w:eastAsia="方正仿宋简体"/>
          <w:sz w:val="32"/>
          <w:szCs w:val="32"/>
        </w:rPr>
        <w:t>“</w:t>
      </w:r>
      <w:r>
        <w:rPr>
          <w:rFonts w:ascii="Times New Roman" w:hAnsi="Times New Roman" w:eastAsia="方正仿宋简体"/>
          <w:sz w:val="32"/>
          <w:szCs w:val="32"/>
        </w:rPr>
        <w:t>两证合一</w:t>
      </w:r>
      <w:r>
        <w:rPr>
          <w:rFonts w:hint="eastAsia" w:ascii="Times New Roman" w:hAnsi="Times New Roman" w:eastAsia="方正仿宋简体"/>
          <w:sz w:val="32"/>
          <w:szCs w:val="32"/>
        </w:rPr>
        <w:t>”</w:t>
      </w:r>
      <w:r>
        <w:rPr>
          <w:rFonts w:ascii="Times New Roman" w:hAnsi="Times New Roman" w:eastAsia="方正仿宋简体"/>
          <w:sz w:val="32"/>
          <w:szCs w:val="32"/>
        </w:rPr>
        <w:t>工作。实现</w:t>
      </w:r>
      <w:r>
        <w:rPr>
          <w:rFonts w:hint="eastAsia" w:ascii="Times New Roman" w:hAnsi="Times New Roman" w:eastAsia="方正仿宋简体"/>
          <w:sz w:val="32"/>
          <w:szCs w:val="32"/>
        </w:rPr>
        <w:t>“</w:t>
      </w:r>
      <w:r>
        <w:rPr>
          <w:rFonts w:ascii="Times New Roman" w:hAnsi="Times New Roman" w:eastAsia="方正仿宋简体"/>
          <w:sz w:val="32"/>
          <w:szCs w:val="32"/>
        </w:rPr>
        <w:t>信息多跑路，企业少跑腿</w:t>
      </w:r>
      <w:r>
        <w:rPr>
          <w:rFonts w:hint="eastAsia" w:ascii="Times New Roman" w:hAnsi="Times New Roman" w:eastAsia="方正仿宋简体"/>
          <w:sz w:val="32"/>
          <w:szCs w:val="32"/>
        </w:rPr>
        <w:t>”，</w:t>
      </w:r>
      <w:r>
        <w:rPr>
          <w:rFonts w:ascii="Times New Roman" w:hAnsi="Times New Roman" w:eastAsia="方正仿宋简体"/>
          <w:sz w:val="32"/>
          <w:szCs w:val="32"/>
        </w:rPr>
        <w:t>提高企业申领意愿。积极引导企业充分享受各项惠企政策带来的红利，努力在危机中育新机，不断提高防范化解风险能力。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绩效指标：签发原产地证书6000份；提供风险预警信息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150条；开展法律培训会议1次；提供法律援助服务10次。</w:t>
      </w:r>
    </w:p>
    <w:p>
      <w:pPr>
        <w:jc w:val="left"/>
        <w:rPr>
          <w:rFonts w:hint="eastAsia" w:ascii="宋体" w:hAnsi="宋体" w:eastAsia="宋体"/>
          <w:b/>
          <w:color w:val="000000"/>
          <w:sz w:val="32"/>
          <w:lang w:val="en-US" w:eastAsia="zh-CN"/>
        </w:rPr>
      </w:pPr>
      <w:r>
        <w:rPr>
          <w:rFonts w:hint="eastAsia" w:ascii="宋体" w:hAnsi="宋体" w:eastAsia="宋体"/>
          <w:b/>
          <w:color w:val="000000"/>
          <w:sz w:val="32"/>
          <w:lang w:val="en-US" w:eastAsia="zh-CN"/>
        </w:rPr>
        <w:t>三、工作保障措施</w:t>
      </w:r>
    </w:p>
    <w:p>
      <w:pPr>
        <w:spacing w:line="60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完善制度建设。</w:t>
      </w:r>
      <w:r>
        <w:rPr>
          <w:rFonts w:ascii="仿宋" w:hAnsi="仿宋" w:eastAsia="仿宋"/>
          <w:sz w:val="32"/>
          <w:szCs w:val="32"/>
        </w:rPr>
        <w:t>制定完善</w:t>
      </w:r>
      <w:r>
        <w:rPr>
          <w:rFonts w:hint="eastAsia" w:ascii="仿宋" w:hAnsi="仿宋" w:eastAsia="仿宋"/>
          <w:sz w:val="32"/>
          <w:szCs w:val="32"/>
          <w:lang w:eastAsia="zh-CN"/>
        </w:rPr>
        <w:t>贸促会</w:t>
      </w:r>
      <w:r>
        <w:rPr>
          <w:rFonts w:ascii="仿宋" w:hAnsi="仿宋" w:eastAsia="仿宋"/>
          <w:sz w:val="32"/>
          <w:szCs w:val="32"/>
        </w:rPr>
        <w:t>预算绩效管理制度、资金管理办法、工作保障制度等，为全年预算绩效目标的实现奠定制度基础。</w:t>
      </w:r>
    </w:p>
    <w:p>
      <w:pPr>
        <w:spacing w:line="60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加强支出管理。</w:t>
      </w:r>
      <w:r>
        <w:rPr>
          <w:rFonts w:ascii="仿宋" w:hAnsi="仿宋" w:eastAsia="仿宋"/>
          <w:sz w:val="32"/>
          <w:szCs w:val="32"/>
        </w:rPr>
        <w:t>通过优化支出结构、编细编实预算、加快履行政府采购手续、尽快启动项目、及时支付资金、6月底前细化代编预算、按规定及时下达资金等多种措施，确保支出进度达标。</w:t>
      </w:r>
    </w:p>
    <w:p>
      <w:pPr>
        <w:spacing w:line="60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加强绩效运行监控。</w:t>
      </w:r>
      <w:r>
        <w:rPr>
          <w:rFonts w:ascii="仿宋" w:hAnsi="仿宋" w:eastAsia="仿宋"/>
          <w:sz w:val="32"/>
          <w:szCs w:val="32"/>
        </w:rPr>
        <w:t>按要求开展绩效运行监控，发现问题及时采取措施，确保绩效目标如期保质实现。</w:t>
      </w:r>
    </w:p>
    <w:p>
      <w:pPr>
        <w:spacing w:line="60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做好绩效自评。</w:t>
      </w:r>
      <w:r>
        <w:rPr>
          <w:rFonts w:ascii="仿宋" w:hAnsi="仿宋" w:eastAsia="仿宋"/>
          <w:sz w:val="32"/>
          <w:szCs w:val="32"/>
        </w:rPr>
        <w:t>按要求开展上年度部门预算绩效自评和重点评价工作，对评价中发现的问题及时整改，调整优化支出结构，提高财政资金使用效益。</w:t>
      </w:r>
    </w:p>
    <w:p>
      <w:pPr>
        <w:spacing w:line="60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规范财务资产管理。</w:t>
      </w:r>
      <w:r>
        <w:rPr>
          <w:rFonts w:ascii="仿宋" w:hAnsi="仿宋" w:eastAsia="仿宋"/>
          <w:sz w:val="32"/>
          <w:szCs w:val="32"/>
        </w:rPr>
        <w:t>完善财务管理制度，严格审批程序，加强固定资产登记、使用和报废处置管理，做到支出合理，物尽其用。</w:t>
      </w:r>
    </w:p>
    <w:p>
      <w:pPr>
        <w:spacing w:line="60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加强内部监督。</w:t>
      </w:r>
      <w:r>
        <w:rPr>
          <w:rFonts w:ascii="仿宋" w:hAnsi="仿宋" w:eastAsia="仿宋"/>
          <w:sz w:val="32"/>
          <w:szCs w:val="32"/>
        </w:rPr>
        <w:t>加强内部监督制度建设，对绩效运行情况、重大支出决策、对外投资、资产处置及其他重要经济业务事项的决策和执行进行督导，对会计资料进行内部审计，并配合做好审计、财政监督等外部监督工作，确保财政资金安全有效。</w:t>
      </w:r>
    </w:p>
    <w:p>
      <w:pPr>
        <w:spacing w:line="60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加强宣传培训调研等。</w:t>
      </w:r>
      <w:r>
        <w:rPr>
          <w:rFonts w:ascii="仿宋" w:hAnsi="仿宋" w:eastAsia="仿宋"/>
          <w:sz w:val="32"/>
          <w:szCs w:val="32"/>
        </w:rPr>
        <w:t>加强人员培训，提高</w:t>
      </w:r>
      <w:r>
        <w:rPr>
          <w:rFonts w:hint="eastAsia" w:ascii="仿宋" w:hAnsi="仿宋" w:eastAsia="仿宋"/>
          <w:sz w:val="32"/>
          <w:szCs w:val="32"/>
          <w:lang w:eastAsia="zh-CN"/>
        </w:rPr>
        <w:t>贸促会</w:t>
      </w:r>
      <w:r>
        <w:rPr>
          <w:rFonts w:ascii="仿宋" w:hAnsi="仿宋" w:eastAsia="仿宋"/>
          <w:sz w:val="32"/>
          <w:szCs w:val="32"/>
        </w:rPr>
        <w:t>职工业务素质；加强调研，提出优化财政资金配置、提高资金使用效益的意见；加大宣传力度，强化预算绩效管理意识，促进预算绩效管理水平进一步提升。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pStyle w:val="2"/>
        <w:jc w:val="center"/>
      </w:pPr>
      <w:bookmarkStart w:id="1" w:name="_Toc91772624"/>
      <w:r>
        <w:t>预算项目绩效表</w:t>
      </w:r>
      <w:bookmarkEnd w:id="1"/>
    </w:p>
    <w:p>
      <w:pPr>
        <w:spacing w:line="480" w:lineRule="auto"/>
        <w:jc w:val="left"/>
        <w:rPr>
          <w:rFonts w:hint="eastAsia" w:ascii="宋体" w:hAnsi="宋体" w:eastAsia="宋体"/>
          <w:b/>
          <w:color w:val="000000"/>
          <w:sz w:val="28"/>
          <w:lang w:eastAsia="zh-CN"/>
        </w:rPr>
      </w:pPr>
      <w:r>
        <w:rPr>
          <w:rFonts w:hint="eastAsia" w:ascii="宋体" w:hAnsi="宋体" w:eastAsia="宋体"/>
          <w:b/>
          <w:color w:val="000000"/>
          <w:sz w:val="28"/>
          <w:lang w:val="en-US" w:eastAsia="zh-CN"/>
        </w:rPr>
        <w:t>224002</w:t>
      </w:r>
      <w:r>
        <w:rPr>
          <w:rFonts w:ascii="宋体" w:hAnsi="宋体" w:eastAsia="宋体"/>
          <w:b/>
          <w:color w:val="000000"/>
          <w:sz w:val="28"/>
        </w:rPr>
        <w:t>唐山市</w:t>
      </w:r>
      <w:r>
        <w:rPr>
          <w:rFonts w:hint="eastAsia" w:ascii="宋体" w:hAnsi="宋体" w:eastAsia="宋体"/>
          <w:b/>
          <w:color w:val="000000"/>
          <w:sz w:val="28"/>
          <w:lang w:eastAsia="zh-CN"/>
        </w:rPr>
        <w:t>贸促会</w:t>
      </w:r>
    </w:p>
    <w:p/>
    <w:p/>
    <w:p/>
    <w:p>
      <w:pPr>
        <w:spacing w:line="360" w:lineRule="auto"/>
        <w:jc w:val="left"/>
        <w:rPr>
          <w:rFonts w:ascii="宋体" w:hAnsi="宋体" w:eastAsia="宋体"/>
          <w:b/>
          <w:color w:val="000000"/>
          <w:sz w:val="28"/>
        </w:rPr>
      </w:pPr>
    </w:p>
    <w:p>
      <w:pPr>
        <w:jc w:val="left"/>
        <w:rPr>
          <w:rFonts w:ascii="仿宋" w:hAnsi="仿宋" w:eastAsia="仿宋"/>
          <w:b/>
          <w:color w:val="000000"/>
          <w:sz w:val="28"/>
        </w:rPr>
      </w:pPr>
    </w:p>
    <w:sectPr>
      <w:footerReference r:id="rId9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 xml:space="preserve">第 </w:t>
    </w:r>
    <w:r>
      <w:fldChar w:fldCharType="begin"/>
    </w:r>
    <w:r>
      <w:instrText xml:space="preserve"> </w:instrText>
    </w:r>
    <w:r>
      <w:rPr>
        <w:rFonts w:hint="eastAsia"/>
      </w:rPr>
      <w:instrText xml:space="preserve">Page \* MERGEFORMAT</w:instrText>
    </w:r>
    <w:r>
      <w:instrText xml:space="preserve"> </w:instrText>
    </w:r>
    <w:r>
      <w:fldChar w:fldCharType="separate"/>
    </w:r>
    <w:r>
      <w:t>8</w:t>
    </w:r>
    <w:r>
      <w:fldChar w:fldCharType="end"/>
    </w:r>
    <w:r>
      <w:rPr>
        <w:rFonts w:hint="eastAsia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22941"/>
    <w:multiLevelType w:val="singleLevel"/>
    <w:tmpl w:val="72D2294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94"/>
    <w:rsid w:val="007E7389"/>
    <w:rsid w:val="00825F54"/>
    <w:rsid w:val="00AF3794"/>
    <w:rsid w:val="1CAB63E0"/>
    <w:rsid w:val="25737659"/>
    <w:rsid w:val="58F1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oc 2"/>
    <w:basedOn w:val="1"/>
    <w:next w:val="1"/>
    <w:unhideWhenUsed/>
    <w:qFormat/>
    <w:uiPriority w:val="39"/>
    <w:pPr>
      <w:ind w:left="420" w:leftChars="200"/>
    </w:p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508</Words>
  <Characters>2902</Characters>
  <Lines>24</Lines>
  <Paragraphs>6</Paragraphs>
  <TotalTime>8</TotalTime>
  <ScaleCrop>false</ScaleCrop>
  <LinksUpToDate>false</LinksUpToDate>
  <CharactersWithSpaces>3404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2021-12-29T08:17:00Z</dcterms:created>
  <dc:creator>Windows 用户</dc:creator>
  <cp:lastModifiedBy>Administrator</cp:lastModifiedBy>
  <dcterms:modified xsi:type="dcterms:W3CDTF">2022-01-06T05:59:02Z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5B445BB9305E40138F7569095D9BC422</vt:lpwstr>
  </property>
</Properties>
</file>